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505" w:type="dxa"/>
        <w:jc w:val="center"/>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1988"/>
        <w:gridCol w:w="4816"/>
        <w:gridCol w:w="1701"/>
      </w:tblGrid>
      <w:tr w:rsidR="000B661E" w:rsidRPr="00D27FC0" w14:paraId="3D54EA70" w14:textId="77777777" w:rsidTr="00BD1604">
        <w:trPr>
          <w:jc w:val="center"/>
        </w:trPr>
        <w:tc>
          <w:tcPr>
            <w:tcW w:w="1988" w:type="dxa"/>
            <w:tcBorders>
              <w:top w:val="single" w:sz="4" w:space="0" w:color="auto"/>
              <w:left w:val="nil"/>
              <w:bottom w:val="single" w:sz="12" w:space="0" w:color="auto"/>
              <w:right w:val="nil"/>
            </w:tcBorders>
            <w:hideMark/>
          </w:tcPr>
          <w:p w14:paraId="5775F32D" w14:textId="0195AE1E" w:rsidR="000B661E" w:rsidRPr="001663A5" w:rsidRDefault="000B661E" w:rsidP="000670CD">
            <w:pPr>
              <w:pStyle w:val="ydpec21c33cmsonormal"/>
              <w:spacing w:before="120" w:beforeAutospacing="0" w:after="120" w:afterAutospacing="0"/>
              <w:jc w:val="center"/>
              <w:rPr>
                <w:bCs/>
                <w:noProof/>
                <w:color w:val="000000"/>
                <w:sz w:val="28"/>
                <w:szCs w:val="28"/>
              </w:rPr>
            </w:pPr>
            <w:r w:rsidRPr="00C601DE">
              <w:rPr>
                <w:b/>
                <w:bCs/>
                <w:sz w:val="22"/>
                <w:szCs w:val="22"/>
              </w:rPr>
              <w:fldChar w:fldCharType="begin"/>
            </w:r>
            <w:r w:rsidRPr="00C601DE">
              <w:rPr>
                <w:b/>
                <w:bCs/>
                <w:sz w:val="22"/>
                <w:szCs w:val="22"/>
              </w:rPr>
              <w:instrText xml:space="preserve"> MACROBUTTON MTEditEquationSection2 </w:instrText>
            </w:r>
            <w:r w:rsidRPr="006070EF">
              <w:rPr>
                <w:rStyle w:val="MTEquationSection"/>
                <w:sz w:val="22"/>
                <w:szCs w:val="22"/>
              </w:rPr>
              <w:instrText>Equation Chapter 1 Section 1</w:instrText>
            </w:r>
            <w:r w:rsidRPr="00C601DE">
              <w:rPr>
                <w:b/>
                <w:bCs/>
                <w:sz w:val="22"/>
                <w:szCs w:val="22"/>
              </w:rPr>
              <w:fldChar w:fldCharType="begin"/>
            </w:r>
            <w:r w:rsidRPr="00C601DE">
              <w:rPr>
                <w:b/>
                <w:bCs/>
                <w:sz w:val="22"/>
                <w:szCs w:val="22"/>
              </w:rPr>
              <w:instrText xml:space="preserve"> SEQ MTEqn \r \h \* MERGEFORMAT </w:instrText>
            </w:r>
            <w:r w:rsidRPr="00C601DE">
              <w:rPr>
                <w:b/>
                <w:bCs/>
                <w:sz w:val="22"/>
                <w:szCs w:val="22"/>
              </w:rPr>
              <w:fldChar w:fldCharType="end"/>
            </w:r>
            <w:r w:rsidRPr="00C601DE">
              <w:rPr>
                <w:b/>
                <w:bCs/>
                <w:sz w:val="22"/>
                <w:szCs w:val="22"/>
              </w:rPr>
              <w:fldChar w:fldCharType="begin"/>
            </w:r>
            <w:r w:rsidRPr="00C601DE">
              <w:rPr>
                <w:b/>
                <w:bCs/>
                <w:sz w:val="22"/>
                <w:szCs w:val="22"/>
              </w:rPr>
              <w:instrText xml:space="preserve"> SEQ MTSec \r 1 \h \* MERGEFORMAT </w:instrText>
            </w:r>
            <w:r w:rsidRPr="00C601DE">
              <w:rPr>
                <w:b/>
                <w:bCs/>
                <w:sz w:val="22"/>
                <w:szCs w:val="22"/>
              </w:rPr>
              <w:fldChar w:fldCharType="end"/>
            </w:r>
            <w:r w:rsidRPr="00C601DE">
              <w:rPr>
                <w:b/>
                <w:bCs/>
                <w:sz w:val="22"/>
                <w:szCs w:val="22"/>
              </w:rPr>
              <w:fldChar w:fldCharType="begin"/>
            </w:r>
            <w:r w:rsidRPr="00C601DE">
              <w:rPr>
                <w:b/>
                <w:bCs/>
                <w:sz w:val="22"/>
                <w:szCs w:val="22"/>
              </w:rPr>
              <w:instrText xml:space="preserve"> SEQ MTChap \r 1 \h \* MERGEFORMAT </w:instrText>
            </w:r>
            <w:r w:rsidRPr="00C601DE">
              <w:rPr>
                <w:b/>
                <w:bCs/>
                <w:sz w:val="22"/>
                <w:szCs w:val="22"/>
              </w:rPr>
              <w:fldChar w:fldCharType="end"/>
            </w:r>
            <w:r w:rsidRPr="00C601DE">
              <w:rPr>
                <w:b/>
                <w:bCs/>
                <w:sz w:val="22"/>
                <w:szCs w:val="22"/>
              </w:rPr>
              <w:fldChar w:fldCharType="end"/>
            </w:r>
            <w:bookmarkStart w:id="0" w:name="_Hlk138121551"/>
            <w:bookmarkStart w:id="1" w:name="_Hlk138281785"/>
            <w:bookmarkStart w:id="2" w:name="_GoBack"/>
            <w:r w:rsidR="000670CD">
              <w:rPr>
                <w:noProof/>
              </w:rPr>
              <w:drawing>
                <wp:inline distT="0" distB="0" distL="0" distR="0" wp14:anchorId="66456F44" wp14:editId="10CA70A7">
                  <wp:extent cx="1080000" cy="576000"/>
                  <wp:effectExtent l="0" t="0" r="635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_VAST.jpg"/>
                          <pic:cNvPicPr/>
                        </pic:nvPicPr>
                        <pic:blipFill rotWithShape="1">
                          <a:blip r:embed="rId9" cstate="print">
                            <a:extLst>
                              <a:ext uri="{28A0092B-C50C-407E-A947-70E740481C1C}">
                                <a14:useLocalDpi xmlns:a14="http://schemas.microsoft.com/office/drawing/2010/main" val="0"/>
                              </a:ext>
                            </a:extLst>
                          </a:blip>
                          <a:srcRect l="35112" t="36993" r="34965" b="49969"/>
                          <a:stretch/>
                        </pic:blipFill>
                        <pic:spPr bwMode="auto">
                          <a:xfrm>
                            <a:off x="0" y="0"/>
                            <a:ext cx="1080000" cy="576000"/>
                          </a:xfrm>
                          <a:prstGeom prst="rect">
                            <a:avLst/>
                          </a:prstGeom>
                          <a:ln>
                            <a:noFill/>
                          </a:ln>
                          <a:extLst>
                            <a:ext uri="{53640926-AAD7-44D8-BBD7-CCE9431645EC}">
                              <a14:shadowObscured xmlns:a14="http://schemas.microsoft.com/office/drawing/2010/main"/>
                            </a:ext>
                          </a:extLst>
                        </pic:spPr>
                      </pic:pic>
                    </a:graphicData>
                  </a:graphic>
                </wp:inline>
              </w:drawing>
            </w:r>
            <w:bookmarkEnd w:id="2"/>
          </w:p>
        </w:tc>
        <w:tc>
          <w:tcPr>
            <w:tcW w:w="4816" w:type="dxa"/>
            <w:tcBorders>
              <w:top w:val="single" w:sz="4" w:space="0" w:color="auto"/>
              <w:left w:val="nil"/>
              <w:bottom w:val="single" w:sz="12" w:space="0" w:color="auto"/>
              <w:right w:val="nil"/>
            </w:tcBorders>
            <w:hideMark/>
          </w:tcPr>
          <w:p w14:paraId="62FEDE96" w14:textId="77777777" w:rsidR="000B661E" w:rsidRPr="00654A9C" w:rsidRDefault="000B661E" w:rsidP="000B661E">
            <w:pPr>
              <w:spacing w:before="240" w:after="120" w:line="240" w:lineRule="auto"/>
              <w:jc w:val="center"/>
              <w:rPr>
                <w:bCs/>
                <w:color w:val="000000"/>
                <w:szCs w:val="28"/>
              </w:rPr>
            </w:pPr>
            <w:r w:rsidRPr="002445BF">
              <w:rPr>
                <w:b/>
                <w:bCs/>
                <w:color w:val="000000"/>
                <w:sz w:val="24"/>
              </w:rPr>
              <w:t>Vietnam Journal of Earth Sciences</w:t>
            </w:r>
            <w:r w:rsidRPr="00654A9C">
              <w:rPr>
                <w:b/>
                <w:bCs/>
                <w:color w:val="000000"/>
              </w:rPr>
              <w:br/>
            </w:r>
            <w:r w:rsidRPr="00F17317">
              <w:rPr>
                <w:color w:val="000000"/>
                <w:sz w:val="22"/>
                <w:szCs w:val="22"/>
              </w:rPr>
              <w:t>https://vjs.ac.vn/index.php/jse</w:t>
            </w:r>
          </w:p>
        </w:tc>
        <w:tc>
          <w:tcPr>
            <w:tcW w:w="1701" w:type="dxa"/>
            <w:tcBorders>
              <w:top w:val="single" w:sz="4" w:space="0" w:color="auto"/>
              <w:left w:val="nil"/>
              <w:bottom w:val="single" w:sz="12" w:space="0" w:color="auto"/>
              <w:right w:val="nil"/>
            </w:tcBorders>
            <w:hideMark/>
          </w:tcPr>
          <w:p w14:paraId="66AE0724" w14:textId="2E76DAE8" w:rsidR="000B661E" w:rsidRPr="001663A5" w:rsidRDefault="000B661E" w:rsidP="00BD1604">
            <w:pPr>
              <w:pStyle w:val="ydpec21c33cmsonormal"/>
              <w:spacing w:before="0" w:beforeAutospacing="0" w:after="0" w:afterAutospacing="0" w:line="256" w:lineRule="auto"/>
              <w:jc w:val="right"/>
              <w:rPr>
                <w:bCs/>
                <w:noProof/>
                <w:color w:val="000000"/>
                <w:sz w:val="28"/>
                <w:szCs w:val="28"/>
              </w:rPr>
            </w:pPr>
            <w:r>
              <w:rPr>
                <w:noProof/>
                <w:color w:val="000000"/>
              </w:rPr>
              <w:drawing>
                <wp:inline distT="0" distB="0" distL="0" distR="0" wp14:anchorId="11968B98" wp14:editId="4852E062">
                  <wp:extent cx="577850" cy="800100"/>
                  <wp:effectExtent l="0" t="0" r="0" b="0"/>
                  <wp:docPr id="2" name="Picture 2" descr="A cover of a magazi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cover of a magazine&#10;&#10;Description automatically generated"/>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850" cy="800100"/>
                          </a:xfrm>
                          <a:prstGeom prst="rect">
                            <a:avLst/>
                          </a:prstGeom>
                          <a:noFill/>
                          <a:ln>
                            <a:noFill/>
                          </a:ln>
                        </pic:spPr>
                      </pic:pic>
                    </a:graphicData>
                  </a:graphic>
                </wp:inline>
              </w:drawing>
            </w:r>
          </w:p>
        </w:tc>
        <w:bookmarkEnd w:id="0"/>
        <w:bookmarkEnd w:id="1"/>
      </w:tr>
    </w:tbl>
    <w:p w14:paraId="378C6C49" w14:textId="5BAF5F8A" w:rsidR="00E373EA" w:rsidRPr="000C4E09" w:rsidRDefault="000C4E09" w:rsidP="000C4E09">
      <w:pPr>
        <w:widowControl w:val="0"/>
        <w:spacing w:before="360" w:line="240" w:lineRule="auto"/>
        <w:ind w:firstLine="0"/>
        <w:outlineLvl w:val="2"/>
        <w:rPr>
          <w:rFonts w:cs="Times New Roman"/>
          <w:bCs/>
          <w:color w:val="081B3A"/>
          <w:spacing w:val="3"/>
          <w:sz w:val="32"/>
          <w:szCs w:val="32"/>
          <w:shd w:val="clear" w:color="auto" w:fill="FFFFFF"/>
          <w:lang w:val="en-US"/>
        </w:rPr>
      </w:pPr>
      <w:r>
        <w:rPr>
          <w:rFonts w:cs="Times New Roman"/>
          <w:color w:val="081B3A"/>
          <w:spacing w:val="3"/>
          <w:sz w:val="32"/>
          <w:szCs w:val="32"/>
          <w:shd w:val="clear" w:color="auto" w:fill="FFFFFF"/>
          <w:lang w:val="en-US"/>
        </w:rPr>
        <w:t>E</w:t>
      </w:r>
      <w:r w:rsidRPr="000C4E09">
        <w:rPr>
          <w:rFonts w:cs="Times New Roman"/>
          <w:color w:val="081B3A"/>
          <w:spacing w:val="3"/>
          <w:sz w:val="32"/>
          <w:szCs w:val="32"/>
          <w:shd w:val="clear" w:color="auto" w:fill="FFFFFF"/>
        </w:rPr>
        <w:t xml:space="preserve">xperimental evaluation of a single geogrid-reinforced stone column under varying surrounding soil conditions: </w:t>
      </w:r>
      <w:r>
        <w:rPr>
          <w:rFonts w:cs="Times New Roman"/>
          <w:color w:val="081B3A"/>
          <w:spacing w:val="3"/>
          <w:sz w:val="32"/>
          <w:szCs w:val="32"/>
          <w:shd w:val="clear" w:color="auto" w:fill="FFFFFF"/>
          <w:lang w:val="en-US"/>
        </w:rPr>
        <w:t>E</w:t>
      </w:r>
      <w:r w:rsidRPr="000C4E09">
        <w:rPr>
          <w:rFonts w:cs="Times New Roman"/>
          <w:color w:val="081B3A"/>
          <w:spacing w:val="3"/>
          <w:sz w:val="32"/>
          <w:szCs w:val="32"/>
          <w:shd w:val="clear" w:color="auto" w:fill="FFFFFF"/>
        </w:rPr>
        <w:t>ffects on bearing capacity and elastic modulus</w:t>
      </w:r>
    </w:p>
    <w:p w14:paraId="1EE38377" w14:textId="4B495B85" w:rsidR="008D6269" w:rsidRPr="000C4E09" w:rsidRDefault="008D6269" w:rsidP="000C4E09">
      <w:pPr>
        <w:widowControl w:val="0"/>
        <w:spacing w:before="120" w:after="120" w:line="240" w:lineRule="auto"/>
        <w:ind w:firstLine="0"/>
        <w:outlineLvl w:val="2"/>
        <w:rPr>
          <w:rFonts w:ascii="Georgia" w:eastAsia="Times New Roman" w:hAnsi="Georgia" w:cs="Times New Roman"/>
          <w:sz w:val="20"/>
          <w:szCs w:val="20"/>
          <w:lang w:val="en-US"/>
        </w:rPr>
      </w:pPr>
      <w:r w:rsidRPr="000C4E09">
        <w:rPr>
          <w:rFonts w:ascii="Georgia" w:eastAsia="Times New Roman" w:hAnsi="Georgia" w:cs="Times New Roman"/>
          <w:sz w:val="20"/>
          <w:szCs w:val="20"/>
          <w:lang w:val="en-US"/>
        </w:rPr>
        <w:t>Nguyen Thai Linh</w:t>
      </w:r>
      <w:r w:rsidRPr="000C4E09">
        <w:rPr>
          <w:rFonts w:ascii="Georgia" w:eastAsia="Times New Roman" w:hAnsi="Georgia" w:cs="Times New Roman"/>
          <w:sz w:val="20"/>
          <w:szCs w:val="20"/>
          <w:vertAlign w:val="superscript"/>
          <w:lang w:val="en-US"/>
        </w:rPr>
        <w:t>1</w:t>
      </w:r>
      <w:r w:rsidRPr="000C4E09">
        <w:rPr>
          <w:rFonts w:ascii="Georgia" w:eastAsia="Times New Roman" w:hAnsi="Georgia" w:cs="Times New Roman"/>
          <w:sz w:val="20"/>
          <w:szCs w:val="20"/>
          <w:lang w:val="en-US"/>
        </w:rPr>
        <w:t xml:space="preserve">, Nguyen </w:t>
      </w:r>
      <w:proofErr w:type="spellStart"/>
      <w:r w:rsidRPr="000C4E09">
        <w:rPr>
          <w:rFonts w:ascii="Georgia" w:eastAsia="Times New Roman" w:hAnsi="Georgia" w:cs="Times New Roman"/>
          <w:sz w:val="20"/>
          <w:szCs w:val="20"/>
          <w:lang w:val="en-US"/>
        </w:rPr>
        <w:t>Hai</w:t>
      </w:r>
      <w:proofErr w:type="spellEnd"/>
      <w:r w:rsidRPr="000C4E09">
        <w:rPr>
          <w:rFonts w:ascii="Georgia" w:eastAsia="Times New Roman" w:hAnsi="Georgia" w:cs="Times New Roman"/>
          <w:sz w:val="20"/>
          <w:szCs w:val="20"/>
          <w:lang w:val="en-US"/>
        </w:rPr>
        <w:t xml:space="preserve"> Ha</w:t>
      </w:r>
      <w:r w:rsidR="005B6652" w:rsidRPr="000C4E09">
        <w:rPr>
          <w:rFonts w:ascii="Georgia" w:eastAsia="Times New Roman" w:hAnsi="Georgia" w:cs="Times New Roman"/>
          <w:sz w:val="20"/>
          <w:szCs w:val="20"/>
          <w:vertAlign w:val="superscript"/>
          <w:lang w:val="en-US"/>
        </w:rPr>
        <w:t>1</w:t>
      </w:r>
      <w:r w:rsidR="00D10DB8">
        <w:rPr>
          <w:rFonts w:ascii="Georgia" w:eastAsia="Times New Roman" w:hAnsi="Georgia" w:cs="Times New Roman"/>
          <w:sz w:val="20"/>
          <w:szCs w:val="20"/>
          <w:vertAlign w:val="superscript"/>
          <w:lang w:val="en-US"/>
        </w:rPr>
        <w:t>*</w:t>
      </w:r>
      <w:r w:rsidR="005559F9">
        <w:rPr>
          <w:rFonts w:ascii="Georgia" w:eastAsia="Times New Roman" w:hAnsi="Georgia" w:cs="Times New Roman"/>
          <w:sz w:val="20"/>
          <w:szCs w:val="20"/>
          <w:lang w:val="en-US"/>
        </w:rPr>
        <w:t xml:space="preserve">, </w:t>
      </w:r>
      <w:r w:rsidRPr="000C4E09">
        <w:rPr>
          <w:rFonts w:ascii="Georgia" w:eastAsia="Times New Roman" w:hAnsi="Georgia" w:cs="Times New Roman"/>
          <w:sz w:val="20"/>
          <w:szCs w:val="20"/>
          <w:lang w:val="en-US"/>
        </w:rPr>
        <w:t xml:space="preserve">Nguyen </w:t>
      </w:r>
      <w:proofErr w:type="spellStart"/>
      <w:r w:rsidRPr="000C4E09">
        <w:rPr>
          <w:rFonts w:ascii="Georgia" w:eastAsia="Times New Roman" w:hAnsi="Georgia" w:cs="Times New Roman"/>
          <w:sz w:val="20"/>
          <w:szCs w:val="20"/>
          <w:lang w:val="en-US"/>
        </w:rPr>
        <w:t>Duc</w:t>
      </w:r>
      <w:proofErr w:type="spellEnd"/>
      <w:r w:rsidRPr="000C4E09">
        <w:rPr>
          <w:rFonts w:ascii="Georgia" w:eastAsia="Times New Roman" w:hAnsi="Georgia" w:cs="Times New Roman"/>
          <w:sz w:val="20"/>
          <w:szCs w:val="20"/>
          <w:lang w:val="en-US"/>
        </w:rPr>
        <w:t xml:space="preserve"> Manh</w:t>
      </w:r>
      <w:r w:rsidR="005B6652" w:rsidRPr="000C4E09">
        <w:rPr>
          <w:rFonts w:ascii="Georgia" w:eastAsia="Times New Roman" w:hAnsi="Georgia" w:cs="Times New Roman"/>
          <w:sz w:val="20"/>
          <w:szCs w:val="20"/>
          <w:vertAlign w:val="superscript"/>
          <w:lang w:val="en-US"/>
        </w:rPr>
        <w:t>1</w:t>
      </w:r>
      <w:r w:rsidRPr="000C4E09">
        <w:rPr>
          <w:rFonts w:ascii="Georgia" w:eastAsia="Times New Roman" w:hAnsi="Georgia" w:cs="Times New Roman"/>
          <w:sz w:val="20"/>
          <w:szCs w:val="20"/>
          <w:lang w:val="en-US"/>
        </w:rPr>
        <w:t xml:space="preserve">, </w:t>
      </w:r>
      <w:proofErr w:type="spellStart"/>
      <w:r w:rsidRPr="000C4E09">
        <w:rPr>
          <w:rFonts w:ascii="Georgia" w:eastAsia="Times New Roman" w:hAnsi="Georgia" w:cs="Times New Roman"/>
          <w:sz w:val="20"/>
          <w:szCs w:val="20"/>
          <w:lang w:val="en-US"/>
        </w:rPr>
        <w:t>Indra</w:t>
      </w:r>
      <w:proofErr w:type="spellEnd"/>
      <w:r w:rsidRPr="000C4E09">
        <w:rPr>
          <w:rFonts w:ascii="Georgia" w:eastAsia="Times New Roman" w:hAnsi="Georgia" w:cs="Times New Roman"/>
          <w:sz w:val="20"/>
          <w:szCs w:val="20"/>
          <w:lang w:val="en-US"/>
        </w:rPr>
        <w:t xml:space="preserve"> Prakash</w:t>
      </w:r>
      <w:r w:rsidR="005B6652" w:rsidRPr="000C4E09">
        <w:rPr>
          <w:rFonts w:ascii="Georgia" w:eastAsia="Times New Roman" w:hAnsi="Georgia" w:cs="Times New Roman"/>
          <w:sz w:val="20"/>
          <w:szCs w:val="20"/>
          <w:vertAlign w:val="superscript"/>
          <w:lang w:val="en-US"/>
        </w:rPr>
        <w:t>2</w:t>
      </w:r>
      <w:r w:rsidR="00FE4EF7" w:rsidRPr="000C4E09">
        <w:rPr>
          <w:rFonts w:ascii="Georgia" w:eastAsia="Times New Roman" w:hAnsi="Georgia" w:cs="Times New Roman"/>
          <w:sz w:val="20"/>
          <w:szCs w:val="20"/>
          <w:lang w:val="en-US"/>
        </w:rPr>
        <w:t xml:space="preserve">, </w:t>
      </w:r>
      <w:r w:rsidR="00A90220" w:rsidRPr="000C4E09">
        <w:rPr>
          <w:rFonts w:ascii="Georgia" w:eastAsia="Times New Roman" w:hAnsi="Georgia" w:cs="Times New Roman"/>
          <w:sz w:val="20"/>
          <w:szCs w:val="20"/>
          <w:lang w:val="en-US"/>
        </w:rPr>
        <w:t>Vu Anh Tuan</w:t>
      </w:r>
      <w:r w:rsidR="005B6652" w:rsidRPr="000C4E09">
        <w:rPr>
          <w:rFonts w:ascii="Georgia" w:eastAsia="Times New Roman" w:hAnsi="Georgia" w:cs="Times New Roman"/>
          <w:sz w:val="20"/>
          <w:szCs w:val="20"/>
          <w:vertAlign w:val="superscript"/>
          <w:lang w:val="en-US"/>
        </w:rPr>
        <w:t>3</w:t>
      </w:r>
    </w:p>
    <w:p w14:paraId="1937403A" w14:textId="1CCB3F46" w:rsidR="008D6269" w:rsidRPr="000C4E09" w:rsidRDefault="008D6269" w:rsidP="000C4E09">
      <w:pPr>
        <w:pStyle w:val="NormalWeb"/>
        <w:widowControl w:val="0"/>
        <w:spacing w:before="0" w:beforeAutospacing="0" w:after="0" w:afterAutospacing="0"/>
        <w:jc w:val="both"/>
        <w:rPr>
          <w:i/>
          <w:sz w:val="20"/>
          <w:szCs w:val="20"/>
          <w:lang w:val="en-IN"/>
        </w:rPr>
      </w:pPr>
      <w:r w:rsidRPr="000C4E09">
        <w:rPr>
          <w:i/>
          <w:sz w:val="20"/>
          <w:szCs w:val="20"/>
          <w:vertAlign w:val="superscript"/>
          <w:lang w:val="en-IN"/>
        </w:rPr>
        <w:t>1</w:t>
      </w:r>
      <w:r w:rsidRPr="000C4E09">
        <w:rPr>
          <w:i/>
          <w:sz w:val="20"/>
          <w:szCs w:val="20"/>
          <w:lang w:val="en-IN"/>
        </w:rPr>
        <w:t>University of Transport and Communications, Hanoi, Vietnam</w:t>
      </w:r>
    </w:p>
    <w:p w14:paraId="78EF9788" w14:textId="361C0C8D" w:rsidR="008D6269" w:rsidRPr="000C4E09" w:rsidRDefault="000C4E09" w:rsidP="000C4E09">
      <w:pPr>
        <w:pStyle w:val="NormalWeb"/>
        <w:widowControl w:val="0"/>
        <w:spacing w:before="0" w:beforeAutospacing="0" w:after="0" w:afterAutospacing="0"/>
        <w:jc w:val="both"/>
        <w:rPr>
          <w:i/>
          <w:sz w:val="20"/>
          <w:szCs w:val="20"/>
          <w:lang w:val="en-IN"/>
        </w:rPr>
      </w:pPr>
      <w:r w:rsidRPr="000C4E09">
        <w:rPr>
          <w:i/>
          <w:sz w:val="20"/>
          <w:szCs w:val="20"/>
          <w:vertAlign w:val="superscript"/>
          <w:lang w:val="en-IN"/>
        </w:rPr>
        <w:t>2</w:t>
      </w:r>
      <w:r w:rsidR="008520E1" w:rsidRPr="000C4E09">
        <w:rPr>
          <w:i/>
          <w:sz w:val="20"/>
          <w:szCs w:val="20"/>
          <w:lang w:val="en-IN"/>
        </w:rPr>
        <w:t xml:space="preserve">DDG </w:t>
      </w:r>
      <w:r w:rsidR="008D6269" w:rsidRPr="000C4E09">
        <w:rPr>
          <w:i/>
          <w:sz w:val="20"/>
          <w:szCs w:val="20"/>
          <w:lang w:val="en-IN"/>
        </w:rPr>
        <w:t>(R) Geological Survey of India, Gandhinagar 382010, India</w:t>
      </w:r>
    </w:p>
    <w:p w14:paraId="384CE5D5" w14:textId="3C1314DF" w:rsidR="00FE4EF7" w:rsidRPr="000C4E09" w:rsidRDefault="008520E1" w:rsidP="000C4E09">
      <w:pPr>
        <w:pStyle w:val="NormalWeb"/>
        <w:widowControl w:val="0"/>
        <w:spacing w:before="0" w:beforeAutospacing="0" w:after="0" w:afterAutospacing="0"/>
        <w:jc w:val="both"/>
        <w:rPr>
          <w:i/>
          <w:sz w:val="20"/>
          <w:szCs w:val="20"/>
          <w:lang w:val="en-IN"/>
        </w:rPr>
      </w:pPr>
      <w:r w:rsidRPr="000C4E09">
        <w:rPr>
          <w:i/>
          <w:sz w:val="20"/>
          <w:szCs w:val="20"/>
          <w:vertAlign w:val="superscript"/>
          <w:lang w:val="en-IN"/>
        </w:rPr>
        <w:t>3</w:t>
      </w:r>
      <w:r w:rsidR="00485FEB" w:rsidRPr="000C4E09">
        <w:rPr>
          <w:i/>
          <w:sz w:val="20"/>
          <w:szCs w:val="20"/>
          <w:lang w:val="en-IN"/>
        </w:rPr>
        <w:t xml:space="preserve">Geotechnical and Artificial Intelligence research group (GEOAI), University of Transport Technology, </w:t>
      </w:r>
      <w:proofErr w:type="gramStart"/>
      <w:r w:rsidR="00485FEB" w:rsidRPr="000C4E09">
        <w:rPr>
          <w:i/>
          <w:sz w:val="20"/>
          <w:szCs w:val="20"/>
          <w:lang w:val="en-IN"/>
        </w:rPr>
        <w:t>Hanoi</w:t>
      </w:r>
      <w:proofErr w:type="gramEnd"/>
      <w:r w:rsidR="00485FEB" w:rsidRPr="000C4E09">
        <w:rPr>
          <w:i/>
          <w:sz w:val="20"/>
          <w:szCs w:val="20"/>
          <w:lang w:val="en-IN"/>
        </w:rPr>
        <w:t xml:space="preserve">, Vietnam </w:t>
      </w:r>
    </w:p>
    <w:p w14:paraId="1210C423" w14:textId="0AAC07B5" w:rsidR="000B661E" w:rsidRPr="00C32496" w:rsidRDefault="000B661E" w:rsidP="000C4E09">
      <w:pPr>
        <w:widowControl w:val="0"/>
        <w:spacing w:before="120" w:after="120" w:line="240" w:lineRule="auto"/>
        <w:ind w:firstLine="0"/>
        <w:rPr>
          <w:rFonts w:cs="Times New Roman"/>
          <w:b/>
          <w:bCs/>
          <w:color w:val="081B3A"/>
          <w:spacing w:val="3"/>
          <w:sz w:val="24"/>
          <w:shd w:val="clear" w:color="auto" w:fill="FFFFFF"/>
          <w:lang w:val="en-US"/>
        </w:rPr>
      </w:pPr>
      <w:r w:rsidRPr="00EA30E1">
        <w:rPr>
          <w:color w:val="000000"/>
          <w:spacing w:val="-2"/>
          <w:sz w:val="20"/>
          <w:szCs w:val="20"/>
        </w:rPr>
        <w:t xml:space="preserve">Received </w:t>
      </w:r>
      <w:r w:rsidR="00C32496">
        <w:rPr>
          <w:color w:val="000000"/>
          <w:spacing w:val="-2"/>
          <w:sz w:val="20"/>
          <w:szCs w:val="20"/>
          <w:lang w:val="en-US"/>
        </w:rPr>
        <w:t>29</w:t>
      </w:r>
      <w:r w:rsidR="00B32E5D">
        <w:rPr>
          <w:color w:val="000000"/>
          <w:spacing w:val="-2"/>
          <w:sz w:val="20"/>
          <w:szCs w:val="20"/>
          <w:lang w:val="en-US"/>
        </w:rPr>
        <w:t xml:space="preserve"> </w:t>
      </w:r>
      <w:r w:rsidR="00C32496">
        <w:rPr>
          <w:color w:val="000000"/>
          <w:spacing w:val="-2"/>
          <w:sz w:val="20"/>
          <w:szCs w:val="20"/>
          <w:lang w:val="en-US"/>
        </w:rPr>
        <w:t>Octo</w:t>
      </w:r>
      <w:r w:rsidR="00B32E5D">
        <w:rPr>
          <w:color w:val="000000"/>
          <w:spacing w:val="-2"/>
          <w:sz w:val="20"/>
          <w:szCs w:val="20"/>
        </w:rPr>
        <w:t xml:space="preserve">ber </w:t>
      </w:r>
      <w:r w:rsidRPr="00EA30E1">
        <w:rPr>
          <w:color w:val="000000"/>
          <w:spacing w:val="-2"/>
          <w:sz w:val="20"/>
          <w:szCs w:val="20"/>
        </w:rPr>
        <w:t xml:space="preserve">2025; Received in </w:t>
      </w:r>
      <w:r w:rsidRPr="00EA30E1">
        <w:rPr>
          <w:spacing w:val="-2"/>
          <w:sz w:val="20"/>
          <w:szCs w:val="20"/>
        </w:rPr>
        <w:t xml:space="preserve">revised form </w:t>
      </w:r>
      <w:r w:rsidR="00C32496">
        <w:rPr>
          <w:spacing w:val="-2"/>
          <w:sz w:val="20"/>
          <w:szCs w:val="20"/>
          <w:lang w:val="en-US"/>
        </w:rPr>
        <w:t>12</w:t>
      </w:r>
      <w:r w:rsidRPr="00EA30E1">
        <w:rPr>
          <w:spacing w:val="-2"/>
          <w:sz w:val="20"/>
          <w:szCs w:val="20"/>
        </w:rPr>
        <w:t xml:space="preserve"> December 2025; Accepted</w:t>
      </w:r>
      <w:r>
        <w:rPr>
          <w:spacing w:val="-2"/>
          <w:sz w:val="20"/>
          <w:szCs w:val="20"/>
        </w:rPr>
        <w:t xml:space="preserve"> </w:t>
      </w:r>
      <w:r w:rsidR="005559F9">
        <w:rPr>
          <w:spacing w:val="-2"/>
          <w:sz w:val="20"/>
          <w:szCs w:val="20"/>
          <w:lang w:val="en-US"/>
        </w:rPr>
        <w:t xml:space="preserve">22 </w:t>
      </w:r>
      <w:r w:rsidR="005559F9" w:rsidRPr="00EA30E1">
        <w:rPr>
          <w:spacing w:val="-2"/>
          <w:sz w:val="20"/>
          <w:szCs w:val="20"/>
        </w:rPr>
        <w:t>December 2025</w:t>
      </w:r>
    </w:p>
    <w:p w14:paraId="7D8944F0" w14:textId="1D39D4DB" w:rsidR="00141DB7" w:rsidRPr="00C32496" w:rsidRDefault="00C32496" w:rsidP="00C32496">
      <w:pPr>
        <w:widowControl w:val="0"/>
        <w:pBdr>
          <w:top w:val="single" w:sz="4" w:space="1" w:color="auto"/>
          <w:bottom w:val="single" w:sz="4" w:space="1" w:color="auto"/>
        </w:pBdr>
        <w:spacing w:before="120" w:line="260" w:lineRule="exact"/>
        <w:ind w:firstLine="284"/>
        <w:rPr>
          <w:rFonts w:cs="Times New Roman"/>
          <w:bCs/>
          <w:color w:val="081B3A"/>
          <w:spacing w:val="3"/>
          <w:sz w:val="18"/>
          <w:szCs w:val="18"/>
          <w:shd w:val="clear" w:color="auto" w:fill="FFFFFF"/>
          <w:lang w:val="en-US"/>
        </w:rPr>
      </w:pPr>
      <w:r w:rsidRPr="00C32496">
        <w:rPr>
          <w:rFonts w:cs="Times New Roman"/>
          <w:bCs/>
          <w:color w:val="081B3A"/>
          <w:spacing w:val="3"/>
          <w:sz w:val="18"/>
          <w:szCs w:val="18"/>
          <w:shd w:val="clear" w:color="auto" w:fill="FFFFFF"/>
          <w:lang w:val="en-US"/>
        </w:rPr>
        <w:t>ABSTRACT</w:t>
      </w:r>
    </w:p>
    <w:p w14:paraId="31ABED14" w14:textId="099B0BBA" w:rsidR="00141DB7" w:rsidRPr="00C32496" w:rsidRDefault="00141DB7" w:rsidP="00C32496">
      <w:pPr>
        <w:pStyle w:val="pra"/>
        <w:widowControl w:val="0"/>
        <w:pBdr>
          <w:top w:val="single" w:sz="4" w:space="1" w:color="auto"/>
          <w:bottom w:val="single" w:sz="4" w:space="1" w:color="auto"/>
        </w:pBdr>
        <w:spacing w:before="120" w:line="260" w:lineRule="exact"/>
        <w:ind w:firstLine="284"/>
        <w:rPr>
          <w:sz w:val="18"/>
          <w:szCs w:val="18"/>
        </w:rPr>
      </w:pPr>
      <w:r w:rsidRPr="00C32496">
        <w:rPr>
          <w:sz w:val="18"/>
          <w:szCs w:val="18"/>
        </w:rPr>
        <w:t xml:space="preserve">This experimental study evaluates the influence of soil consistency on the ultimate bearing capacity and elastic modulus of single geogrid-reinforced and unreinforced stone columns installed in </w:t>
      </w:r>
      <w:r w:rsidR="00C77A33" w:rsidRPr="00C32496">
        <w:rPr>
          <w:sz w:val="18"/>
          <w:szCs w:val="18"/>
        </w:rPr>
        <w:t>soft-to-very</w:t>
      </w:r>
      <w:r w:rsidRPr="00C32496">
        <w:rPr>
          <w:sz w:val="18"/>
          <w:szCs w:val="18"/>
        </w:rPr>
        <w:t xml:space="preserve"> soft clay. Laboratory model tests were conducted </w:t>
      </w:r>
      <w:r w:rsidR="00C77A33" w:rsidRPr="00C32496">
        <w:rPr>
          <w:sz w:val="18"/>
          <w:szCs w:val="18"/>
        </w:rPr>
        <w:t xml:space="preserve">in the Ho </w:t>
      </w:r>
      <w:proofErr w:type="spellStart"/>
      <w:r w:rsidR="00C77A33" w:rsidRPr="00C32496">
        <w:rPr>
          <w:sz w:val="18"/>
          <w:szCs w:val="18"/>
        </w:rPr>
        <w:t>Thuong</w:t>
      </w:r>
      <w:proofErr w:type="spellEnd"/>
      <w:r w:rsidR="00C77A33" w:rsidRPr="00C32496">
        <w:rPr>
          <w:sz w:val="18"/>
          <w:szCs w:val="18"/>
        </w:rPr>
        <w:t xml:space="preserve"> Tin area of Hanoi, Vietnam, </w:t>
      </w:r>
      <w:proofErr w:type="gramStart"/>
      <w:r w:rsidR="00C77A33" w:rsidRPr="00C32496">
        <w:rPr>
          <w:sz w:val="18"/>
          <w:szCs w:val="18"/>
        </w:rPr>
        <w:t>under</w:t>
      </w:r>
      <w:proofErr w:type="gramEnd"/>
      <w:r w:rsidRPr="00C32496">
        <w:rPr>
          <w:sz w:val="18"/>
          <w:szCs w:val="18"/>
        </w:rPr>
        <w:t xml:space="preserve"> three controlled soil conditions with liquidity indices (IL) of 0.78, 1.0, and 1.5. A total of six displacement-controlled load tests were performed in a </w:t>
      </w:r>
      <w:r w:rsidR="00C77A33" w:rsidRPr="00C32496">
        <w:rPr>
          <w:sz w:val="18"/>
          <w:szCs w:val="18"/>
        </w:rPr>
        <w:t xml:space="preserve">unit-cell setup, with and without a geogrid reinforcement layer </w:t>
      </w:r>
      <w:r w:rsidRPr="00C32496">
        <w:rPr>
          <w:sz w:val="18"/>
          <w:szCs w:val="18"/>
        </w:rPr>
        <w:t>at the column head. Results show that the inclusion of geogrid significantly enhanced both the ultimate bearing capacity and stiffness of the stone column</w:t>
      </w:r>
      <w:r w:rsidR="00453650" w:rsidRPr="00C32496">
        <w:rPr>
          <w:sz w:val="18"/>
          <w:szCs w:val="18"/>
        </w:rPr>
        <w:t>: t</w:t>
      </w:r>
      <w:r w:rsidRPr="00C32496">
        <w:rPr>
          <w:sz w:val="18"/>
          <w:szCs w:val="18"/>
        </w:rPr>
        <w:t xml:space="preserve">he bearing capacity increased by approximately 12–25%, </w:t>
      </w:r>
      <w:r w:rsidR="00C77A33" w:rsidRPr="00C32496">
        <w:rPr>
          <w:sz w:val="18"/>
          <w:szCs w:val="18"/>
        </w:rPr>
        <w:t>and the elastic modulus (E₅₀) increased by 19–27% relative to</w:t>
      </w:r>
      <w:r w:rsidRPr="00C32496">
        <w:rPr>
          <w:sz w:val="18"/>
          <w:szCs w:val="18"/>
        </w:rPr>
        <w:t xml:space="preserve"> unreinforced columns. The study </w:t>
      </w:r>
      <w:r w:rsidR="0007083C" w:rsidRPr="00C32496">
        <w:rPr>
          <w:sz w:val="18"/>
          <w:szCs w:val="18"/>
        </w:rPr>
        <w:t>indicates</w:t>
      </w:r>
      <w:r w:rsidRPr="00C32496">
        <w:rPr>
          <w:sz w:val="18"/>
          <w:szCs w:val="18"/>
        </w:rPr>
        <w:t xml:space="preserve"> that geogrid reinforcement at the column head provides</w:t>
      </w:r>
      <w:r w:rsidR="0060693D" w:rsidRPr="00C32496">
        <w:rPr>
          <w:sz w:val="18"/>
          <w:szCs w:val="18"/>
        </w:rPr>
        <w:t xml:space="preserve"> </w:t>
      </w:r>
      <w:r w:rsidR="0015017E" w:rsidRPr="00C32496">
        <w:rPr>
          <w:sz w:val="18"/>
          <w:szCs w:val="18"/>
        </w:rPr>
        <w:t xml:space="preserve">a technically </w:t>
      </w:r>
      <w:r w:rsidR="00C77A33" w:rsidRPr="00C32496">
        <w:rPr>
          <w:sz w:val="18"/>
          <w:szCs w:val="18"/>
        </w:rPr>
        <w:t>material-saving and straightforward</w:t>
      </w:r>
      <w:r w:rsidRPr="00C32496">
        <w:rPr>
          <w:sz w:val="18"/>
          <w:szCs w:val="18"/>
        </w:rPr>
        <w:t xml:space="preserve"> alternative to </w:t>
      </w:r>
      <w:r w:rsidR="00C77A33" w:rsidRPr="00C32496">
        <w:rPr>
          <w:sz w:val="18"/>
          <w:szCs w:val="18"/>
        </w:rPr>
        <w:t>complete</w:t>
      </w:r>
      <w:r w:rsidRPr="00C32496">
        <w:rPr>
          <w:sz w:val="18"/>
          <w:szCs w:val="18"/>
        </w:rPr>
        <w:t xml:space="preserve"> encasement,</w:t>
      </w:r>
      <w:r w:rsidR="00E34164" w:rsidRPr="00C32496">
        <w:rPr>
          <w:sz w:val="18"/>
          <w:szCs w:val="18"/>
        </w:rPr>
        <w:t xml:space="preserve"> with potential economic advantages</w:t>
      </w:r>
      <w:r w:rsidRPr="00C32496">
        <w:rPr>
          <w:sz w:val="18"/>
          <w:szCs w:val="18"/>
        </w:rPr>
        <w:t xml:space="preserve"> particularly for soft clays where lateral confinement is limited. The findings </w:t>
      </w:r>
      <w:r w:rsidR="00C77A33" w:rsidRPr="00C32496">
        <w:rPr>
          <w:sz w:val="18"/>
          <w:szCs w:val="18"/>
        </w:rPr>
        <w:t>provide new experimental data to inform</w:t>
      </w:r>
      <w:r w:rsidRPr="00C32496">
        <w:rPr>
          <w:sz w:val="18"/>
          <w:szCs w:val="18"/>
        </w:rPr>
        <w:t xml:space="preserve"> the design of geogrid-reinforced stone columns under varying soil conditions.</w:t>
      </w:r>
    </w:p>
    <w:p w14:paraId="4C87AAAC" w14:textId="05A36A0B" w:rsidR="009D76A0" w:rsidRPr="00D75942" w:rsidRDefault="00384122" w:rsidP="00C32496">
      <w:pPr>
        <w:widowControl w:val="0"/>
        <w:pBdr>
          <w:top w:val="single" w:sz="4" w:space="1" w:color="auto"/>
          <w:bottom w:val="single" w:sz="4" w:space="1" w:color="auto"/>
        </w:pBdr>
        <w:spacing w:before="120" w:line="260" w:lineRule="exact"/>
        <w:ind w:firstLine="284"/>
        <w:rPr>
          <w:rFonts w:eastAsia="Times New Roman" w:cs="Times New Roman"/>
          <w:b/>
          <w:bCs/>
          <w:sz w:val="24"/>
          <w:lang w:val="en-US"/>
        </w:rPr>
      </w:pPr>
      <w:r w:rsidRPr="00D75942">
        <w:rPr>
          <w:rFonts w:cs="Times New Roman"/>
          <w:i/>
          <w:spacing w:val="3"/>
          <w:sz w:val="18"/>
          <w:szCs w:val="18"/>
          <w:shd w:val="clear" w:color="auto" w:fill="FFFFFF"/>
          <w:lang w:val="en-US"/>
        </w:rPr>
        <w:t>Keywords</w:t>
      </w:r>
      <w:r w:rsidR="0072565B" w:rsidRPr="00D75942">
        <w:rPr>
          <w:rFonts w:cs="Times New Roman"/>
          <w:i/>
          <w:spacing w:val="3"/>
          <w:sz w:val="18"/>
          <w:szCs w:val="18"/>
          <w:shd w:val="clear" w:color="auto" w:fill="FFFFFF"/>
        </w:rPr>
        <w:t>:</w:t>
      </w:r>
      <w:r w:rsidR="0072565B" w:rsidRPr="00D75942">
        <w:rPr>
          <w:rFonts w:cs="Times New Roman"/>
          <w:spacing w:val="3"/>
          <w:sz w:val="18"/>
          <w:szCs w:val="18"/>
          <w:shd w:val="clear" w:color="auto" w:fill="FFFFFF"/>
        </w:rPr>
        <w:t xml:space="preserve"> </w:t>
      </w:r>
      <w:r w:rsidR="00141DB7" w:rsidRPr="00D75942">
        <w:rPr>
          <w:rFonts w:cs="Times New Roman"/>
          <w:spacing w:val="3"/>
          <w:sz w:val="18"/>
          <w:szCs w:val="18"/>
          <w:shd w:val="clear" w:color="auto" w:fill="FFFFFF"/>
          <w:lang w:val="en-US"/>
        </w:rPr>
        <w:t>S</w:t>
      </w:r>
      <w:r w:rsidR="00141DB7" w:rsidRPr="00D75942">
        <w:rPr>
          <w:rFonts w:cs="Times New Roman"/>
          <w:spacing w:val="3"/>
          <w:sz w:val="18"/>
          <w:szCs w:val="18"/>
          <w:shd w:val="clear" w:color="auto" w:fill="FFFFFF"/>
        </w:rPr>
        <w:t xml:space="preserve">tone </w:t>
      </w:r>
      <w:r w:rsidR="0008175E" w:rsidRPr="00D75942">
        <w:rPr>
          <w:rFonts w:cs="Times New Roman"/>
          <w:spacing w:val="3"/>
          <w:sz w:val="18"/>
          <w:szCs w:val="18"/>
          <w:shd w:val="clear" w:color="auto" w:fill="FFFFFF"/>
        </w:rPr>
        <w:t>column</w:t>
      </w:r>
      <w:r w:rsidR="0072565B" w:rsidRPr="00D75942">
        <w:rPr>
          <w:rFonts w:cs="Times New Roman"/>
          <w:spacing w:val="3"/>
          <w:sz w:val="18"/>
          <w:szCs w:val="18"/>
          <w:shd w:val="clear" w:color="auto" w:fill="FFFFFF"/>
        </w:rPr>
        <w:t>,</w:t>
      </w:r>
      <w:r w:rsidR="0072565B" w:rsidRPr="00D75942">
        <w:rPr>
          <w:rFonts w:cs="Times New Roman"/>
          <w:spacing w:val="3"/>
          <w:sz w:val="18"/>
          <w:szCs w:val="18"/>
          <w:shd w:val="clear" w:color="auto" w:fill="FFFFFF"/>
          <w:lang w:val="en-US"/>
        </w:rPr>
        <w:t xml:space="preserve"> geogrid</w:t>
      </w:r>
      <w:r w:rsidR="00141DB7" w:rsidRPr="00D75942">
        <w:rPr>
          <w:rFonts w:cs="Times New Roman"/>
          <w:spacing w:val="3"/>
          <w:sz w:val="18"/>
          <w:szCs w:val="18"/>
          <w:shd w:val="clear" w:color="auto" w:fill="FFFFFF"/>
          <w:lang w:val="en-US"/>
        </w:rPr>
        <w:t xml:space="preserve"> reinforcement</w:t>
      </w:r>
      <w:r w:rsidR="0072565B" w:rsidRPr="00D75942">
        <w:rPr>
          <w:rFonts w:cs="Times New Roman"/>
          <w:spacing w:val="3"/>
          <w:sz w:val="18"/>
          <w:szCs w:val="18"/>
          <w:shd w:val="clear" w:color="auto" w:fill="FFFFFF"/>
          <w:lang w:val="en-US"/>
        </w:rPr>
        <w:t>,</w:t>
      </w:r>
      <w:r w:rsidR="0072565B" w:rsidRPr="00D75942">
        <w:rPr>
          <w:rFonts w:cs="Times New Roman"/>
          <w:spacing w:val="3"/>
          <w:sz w:val="18"/>
          <w:szCs w:val="18"/>
          <w:shd w:val="clear" w:color="auto" w:fill="FFFFFF"/>
        </w:rPr>
        <w:t xml:space="preserve"> </w:t>
      </w:r>
      <w:r w:rsidR="0072565B" w:rsidRPr="00D75942">
        <w:rPr>
          <w:rFonts w:cs="Times New Roman"/>
          <w:spacing w:val="3"/>
          <w:sz w:val="18"/>
          <w:szCs w:val="18"/>
          <w:shd w:val="clear" w:color="auto" w:fill="FFFFFF"/>
          <w:lang w:val="en-US"/>
        </w:rPr>
        <w:t>e</w:t>
      </w:r>
      <w:r w:rsidR="0072565B" w:rsidRPr="00D75942">
        <w:rPr>
          <w:rFonts w:cs="Times New Roman"/>
          <w:spacing w:val="3"/>
          <w:sz w:val="18"/>
          <w:szCs w:val="18"/>
          <w:shd w:val="clear" w:color="auto" w:fill="FFFFFF"/>
        </w:rPr>
        <w:t>lastic modulus,</w:t>
      </w:r>
      <w:r w:rsidR="008D6269" w:rsidRPr="00D75942">
        <w:rPr>
          <w:rFonts w:cs="Times New Roman"/>
          <w:spacing w:val="3"/>
          <w:sz w:val="18"/>
          <w:szCs w:val="18"/>
          <w:shd w:val="clear" w:color="auto" w:fill="FFFFFF"/>
          <w:lang w:val="en-US"/>
        </w:rPr>
        <w:t xml:space="preserve"> </w:t>
      </w:r>
      <w:r w:rsidR="00141DB7" w:rsidRPr="00D75942">
        <w:rPr>
          <w:rFonts w:cs="Times New Roman"/>
          <w:spacing w:val="3"/>
          <w:sz w:val="18"/>
          <w:szCs w:val="18"/>
          <w:shd w:val="clear" w:color="auto" w:fill="FFFFFF"/>
          <w:lang w:val="en-US"/>
        </w:rPr>
        <w:t xml:space="preserve">load test, </w:t>
      </w:r>
      <w:r w:rsidR="008D6269" w:rsidRPr="00D75942">
        <w:rPr>
          <w:rFonts w:cs="Times New Roman"/>
          <w:spacing w:val="3"/>
          <w:sz w:val="18"/>
          <w:szCs w:val="18"/>
          <w:shd w:val="clear" w:color="auto" w:fill="FFFFFF"/>
          <w:lang w:val="en-US"/>
        </w:rPr>
        <w:t>bearing capacity,</w:t>
      </w:r>
      <w:r w:rsidR="0072565B" w:rsidRPr="00D75942">
        <w:rPr>
          <w:rFonts w:cs="Times New Roman"/>
          <w:spacing w:val="3"/>
          <w:sz w:val="18"/>
          <w:szCs w:val="18"/>
          <w:shd w:val="clear" w:color="auto" w:fill="FFFFFF"/>
        </w:rPr>
        <w:t xml:space="preserve"> laboratory model, soft clay</w:t>
      </w:r>
      <w:r w:rsidR="00141DB7" w:rsidRPr="00D75942">
        <w:rPr>
          <w:rFonts w:cs="Times New Roman"/>
          <w:spacing w:val="3"/>
          <w:sz w:val="18"/>
          <w:szCs w:val="18"/>
          <w:shd w:val="clear" w:color="auto" w:fill="FFFFFF"/>
          <w:lang w:val="en-US"/>
        </w:rPr>
        <w:t>, soil consistency</w:t>
      </w:r>
      <w:r w:rsidR="00C32496" w:rsidRPr="00D75942">
        <w:rPr>
          <w:rFonts w:cs="Times New Roman"/>
          <w:spacing w:val="3"/>
          <w:sz w:val="18"/>
          <w:szCs w:val="18"/>
          <w:shd w:val="clear" w:color="auto" w:fill="FFFFFF"/>
          <w:lang w:val="en-US"/>
        </w:rPr>
        <w:t>.</w:t>
      </w:r>
    </w:p>
    <w:p w14:paraId="6927DA59" w14:textId="77777777" w:rsidR="00C32496" w:rsidRDefault="00C32496" w:rsidP="002445BF">
      <w:pPr>
        <w:spacing w:line="260" w:lineRule="exact"/>
        <w:ind w:firstLine="0"/>
        <w:rPr>
          <w:b/>
          <w:lang w:val="en-US"/>
        </w:rPr>
      </w:pPr>
    </w:p>
    <w:p w14:paraId="5324D7FA" w14:textId="77777777" w:rsidR="002445BF" w:rsidRDefault="002445BF" w:rsidP="002445BF">
      <w:pPr>
        <w:spacing w:line="260" w:lineRule="exact"/>
        <w:ind w:firstLine="0"/>
        <w:rPr>
          <w:b/>
        </w:rPr>
        <w:sectPr w:rsidR="002445BF" w:rsidSect="00BF031B">
          <w:headerReference w:type="even" r:id="rId11"/>
          <w:headerReference w:type="default" r:id="rId12"/>
          <w:footerReference w:type="even" r:id="rId13"/>
          <w:footerReference w:type="default" r:id="rId14"/>
          <w:headerReference w:type="first" r:id="rId15"/>
          <w:footerReference w:type="first" r:id="rId16"/>
          <w:pgSz w:w="11907" w:h="16840" w:code="9"/>
          <w:pgMar w:top="2268" w:right="1701" w:bottom="2296" w:left="1701" w:header="2155" w:footer="1814" w:gutter="0"/>
          <w:pgNumType w:start="194"/>
          <w:cols w:space="720"/>
          <w:titlePg/>
          <w:docGrid w:linePitch="381"/>
        </w:sectPr>
      </w:pPr>
    </w:p>
    <w:p w14:paraId="0E0C489B" w14:textId="70A05D36" w:rsidR="000B661E" w:rsidRPr="002445BF" w:rsidRDefault="00DA76DB" w:rsidP="002445BF">
      <w:pPr>
        <w:spacing w:after="120" w:line="260" w:lineRule="exact"/>
        <w:ind w:firstLine="0"/>
        <w:rPr>
          <w:rFonts w:cs="Times New Roman"/>
          <w:b/>
          <w:sz w:val="22"/>
          <w:szCs w:val="22"/>
        </w:rPr>
      </w:pPr>
      <w:r w:rsidRPr="002445BF">
        <w:rPr>
          <w:rFonts w:cs="Times New Roman"/>
          <w:b/>
          <w:sz w:val="22"/>
          <w:szCs w:val="22"/>
        </w:rPr>
        <w:lastRenderedPageBreak/>
        <w:t>1. Introduction</w:t>
      </w:r>
      <w:r w:rsidR="000B661E" w:rsidRPr="002445BF">
        <w:rPr>
          <w:rStyle w:val="FootnoteReference"/>
          <w:rFonts w:cs="Times New Roman"/>
          <w:bCs/>
          <w:color w:val="FFFFFF"/>
          <w:sz w:val="22"/>
          <w:szCs w:val="22"/>
        </w:rPr>
        <w:footnoteReference w:id="1"/>
      </w:r>
    </w:p>
    <w:p w14:paraId="3E0E7247" w14:textId="2BA0CD7B" w:rsidR="009D76A0" w:rsidRPr="002445BF" w:rsidRDefault="000572E7" w:rsidP="002445BF">
      <w:pPr>
        <w:pStyle w:val="pra"/>
        <w:widowControl w:val="0"/>
        <w:spacing w:line="255" w:lineRule="exact"/>
        <w:ind w:firstLine="284"/>
        <w:rPr>
          <w:color w:val="000000" w:themeColor="text1"/>
          <w:sz w:val="22"/>
          <w:szCs w:val="22"/>
        </w:rPr>
      </w:pPr>
      <w:r w:rsidRPr="002445BF">
        <w:rPr>
          <w:sz w:val="22"/>
          <w:szCs w:val="22"/>
        </w:rPr>
        <w:t xml:space="preserve">Stone columns, also known as granular columns or aggregate piers, are widely used in geotechnical engineering to improve the load-bearing capacity and settlement characteristics of soft or compressible soils. </w:t>
      </w:r>
      <w:r w:rsidR="009D76A0" w:rsidRPr="002445BF">
        <w:rPr>
          <w:sz w:val="22"/>
          <w:szCs w:val="22"/>
        </w:rPr>
        <w:t xml:space="preserve">The principle is that the stiffer, more permeable stone columns act as drainage and reinforcement paths, thereby increasing overall stiffness, </w:t>
      </w:r>
      <w:r w:rsidR="009D76A0" w:rsidRPr="002445BF">
        <w:rPr>
          <w:sz w:val="22"/>
          <w:szCs w:val="22"/>
        </w:rPr>
        <w:lastRenderedPageBreak/>
        <w:t xml:space="preserve">accelerating consolidation, reducing settlement, and enhancing bearing capacity </w:t>
      </w:r>
      <w:r w:rsidR="00C837B7" w:rsidRPr="002445BF">
        <w:rPr>
          <w:color w:val="000000" w:themeColor="text1"/>
          <w:sz w:val="22"/>
          <w:szCs w:val="22"/>
        </w:rPr>
        <w:t>(Barksdale et al., 1983)</w:t>
      </w:r>
      <w:r w:rsidR="00696BFC" w:rsidRPr="002445BF">
        <w:rPr>
          <w:color w:val="000000" w:themeColor="text1"/>
          <w:sz w:val="22"/>
          <w:szCs w:val="22"/>
        </w:rPr>
        <w:t>.</w:t>
      </w:r>
      <w:r w:rsidR="009749E0" w:rsidRPr="002445BF">
        <w:rPr>
          <w:color w:val="000000" w:themeColor="text1"/>
          <w:sz w:val="22"/>
          <w:szCs w:val="22"/>
        </w:rPr>
        <w:t xml:space="preserve"> Stone column techniques have been applied to numerous geotechnical projects aiming to stabilize weak soils underlying embankments, roadways, foundations, storage tanks, and retaining structures </w:t>
      </w:r>
      <w:r w:rsidR="002936DB" w:rsidRPr="002445BF">
        <w:rPr>
          <w:color w:val="000000" w:themeColor="text1"/>
          <w:sz w:val="22"/>
          <w:szCs w:val="22"/>
        </w:rPr>
        <w:fldChar w:fldCharType="begin"/>
      </w:r>
      <w:r w:rsidR="002936DB" w:rsidRPr="002445BF">
        <w:rPr>
          <w:color w:val="000000" w:themeColor="text1"/>
          <w:sz w:val="22"/>
          <w:szCs w:val="22"/>
        </w:rPr>
        <w:instrText xml:space="preserve"> ADDIN ZOTERO_ITEM CSL_CITATION {"citationID":"IxtPCqyI","properties":{"formattedCitation":"(Singh and Sahu, 2019)","plainCitation":"(Singh and Sahu, 2019)","noteIndex":0},"citationItems":[{"id":197,"uris":["http://zotero.org/users/local/e9VIIb4N/items/YVB2ZBRS"],"itemData":{"id":197,"type":"book","note":"DOI: 10.11159/icgre19.132","source":"ResearchGate","title":"A Review on Stone Columns used for Ground Improvement of Soft Soil","author":[{"family":"Singh","given":"Istuti"},{"family":"Sahu","given":"Anil"}],"issued":{"date-parts":[["2019",4,1]]}}}],"schema":"https://github.com/citation-style-language/schema/raw/master/csl-citation.json"} </w:instrText>
      </w:r>
      <w:r w:rsidR="002936DB" w:rsidRPr="002445BF">
        <w:rPr>
          <w:color w:val="000000" w:themeColor="text1"/>
          <w:sz w:val="22"/>
          <w:szCs w:val="22"/>
        </w:rPr>
        <w:fldChar w:fldCharType="separate"/>
      </w:r>
      <w:r w:rsidR="002936DB" w:rsidRPr="002445BF">
        <w:rPr>
          <w:sz w:val="22"/>
          <w:szCs w:val="22"/>
        </w:rPr>
        <w:t>(Singh and Sahu, 2019)</w:t>
      </w:r>
      <w:r w:rsidR="002936DB" w:rsidRPr="002445BF">
        <w:rPr>
          <w:color w:val="000000" w:themeColor="text1"/>
          <w:sz w:val="22"/>
          <w:szCs w:val="22"/>
        </w:rPr>
        <w:fldChar w:fldCharType="end"/>
      </w:r>
      <w:r w:rsidR="009749E0" w:rsidRPr="002445BF">
        <w:rPr>
          <w:color w:val="000000" w:themeColor="text1"/>
          <w:sz w:val="22"/>
          <w:szCs w:val="22"/>
        </w:rPr>
        <w:t xml:space="preserve">. Field assessments have confirmed that stone columns reduce both total and differential settlements and increase bearing capacity </w:t>
      </w:r>
      <w:r w:rsidR="00FC068A" w:rsidRPr="002445BF">
        <w:rPr>
          <w:color w:val="000000" w:themeColor="text1"/>
          <w:sz w:val="22"/>
          <w:szCs w:val="22"/>
        </w:rPr>
        <w:fldChar w:fldCharType="begin"/>
      </w:r>
      <w:r w:rsidR="00FC068A" w:rsidRPr="002445BF">
        <w:rPr>
          <w:color w:val="000000" w:themeColor="text1"/>
          <w:sz w:val="22"/>
          <w:szCs w:val="22"/>
        </w:rPr>
        <w:instrText xml:space="preserve"> ADDIN ZOTERO_ITEM CSL_CITATION {"citationID":"lqTOUqwN","properties":{"formattedCitation":"(McCabe et al., 2009)","plainCitation":"(McCabe et al., 2009)","noteIndex":0},"citationItems":[{"id":212,"uris":["http://zotero.org/users/local/e9VIIb4N/items/99B8T7B5"],"itemData":{"id":212,"type":"article-journal","abstract":"The behaviour of stone columns has yet to be captured fully by analytical and numerical techniques, and predicting column behaviour in soft cohesive soils brings specific challenges. This paper provides a comprehensive review and assessment of some aspects of field performance of stone columns in soft clays and silts, from both published and unpublished data and for loading over both wide areas (i.e. embankments) and small areas (i.e. footings). In particular, a new database of settlement improvement factors is developed, which gives an indication of the reliability of a traditional analytical approach, as well as distinguishing clearly between the performance of the preferred dry bottom feed system and other column construction systems. The paper gives evidence highlighting the key construction issues central to the successful performance of treated ground. Some data are also presented on pore pressure and total stress changes as a result of column installation and loading, and interpretation of these data benefits from a direct comparison with driven piles.","container-title":"Proceedings of The Institution of Civil Engineers-geotechnical Engineering - PROC INST CIVIL ENG-GEOTECH E","DOI":"10.1680/geng.2009.162.6.323","journalAbbreviation":"Proceedings of The Institution of Civil Engineers-geotechnical Engineering - PROC INST CIVIL ENG-GEOTECH E","page":"323-334","source":"ResearchGate","title":"A review of field performance of stone columns in soft soils","volume":"162","author":[{"family":"McCabe","given":"Bryan"},{"family":"Egan","given":"Derek"},{"family":"Nimmons","given":"G."}],"issued":{"date-parts":[["2009",1,12]]}}}],"schema":"https://github.com/citation-style-language/schema/raw/master/csl-citation.json"} </w:instrText>
      </w:r>
      <w:r w:rsidR="00FC068A" w:rsidRPr="002445BF">
        <w:rPr>
          <w:color w:val="000000" w:themeColor="text1"/>
          <w:sz w:val="22"/>
          <w:szCs w:val="22"/>
        </w:rPr>
        <w:fldChar w:fldCharType="separate"/>
      </w:r>
      <w:r w:rsidR="00FC068A" w:rsidRPr="002445BF">
        <w:rPr>
          <w:sz w:val="22"/>
          <w:szCs w:val="22"/>
        </w:rPr>
        <w:t>(McCabe et al., 2009)</w:t>
      </w:r>
      <w:r w:rsidR="00FC068A" w:rsidRPr="002445BF">
        <w:rPr>
          <w:color w:val="000000" w:themeColor="text1"/>
          <w:sz w:val="22"/>
          <w:szCs w:val="22"/>
        </w:rPr>
        <w:fldChar w:fldCharType="end"/>
      </w:r>
      <w:r w:rsidR="009749E0" w:rsidRPr="002445BF">
        <w:rPr>
          <w:color w:val="000000" w:themeColor="text1"/>
          <w:sz w:val="22"/>
          <w:szCs w:val="22"/>
        </w:rPr>
        <w:t>.</w:t>
      </w:r>
    </w:p>
    <w:p w14:paraId="3F972F44" w14:textId="4F390163" w:rsidR="00716893" w:rsidRPr="002445BF" w:rsidRDefault="00716893" w:rsidP="002445BF">
      <w:pPr>
        <w:pStyle w:val="pra"/>
        <w:widowControl w:val="0"/>
        <w:spacing w:line="265" w:lineRule="exact"/>
        <w:ind w:firstLine="284"/>
        <w:rPr>
          <w:sz w:val="22"/>
          <w:szCs w:val="22"/>
        </w:rPr>
      </w:pPr>
      <w:r w:rsidRPr="002445BF">
        <w:rPr>
          <w:sz w:val="22"/>
          <w:szCs w:val="22"/>
        </w:rPr>
        <w:lastRenderedPageBreak/>
        <w:t xml:space="preserve">In soft soils, installing </w:t>
      </w:r>
      <w:r w:rsidR="00C77A33" w:rsidRPr="002445BF">
        <w:rPr>
          <w:sz w:val="22"/>
          <w:szCs w:val="22"/>
        </w:rPr>
        <w:t xml:space="preserve">a </w:t>
      </w:r>
      <w:r w:rsidR="0008175E" w:rsidRPr="002445BF">
        <w:rPr>
          <w:sz w:val="22"/>
          <w:szCs w:val="22"/>
        </w:rPr>
        <w:t>stone column</w:t>
      </w:r>
      <w:r w:rsidRPr="002445BF">
        <w:rPr>
          <w:sz w:val="22"/>
          <w:szCs w:val="22"/>
        </w:rPr>
        <w:t xml:space="preserve"> enhances both </w:t>
      </w:r>
      <w:r w:rsidR="00C77A33" w:rsidRPr="002445BF">
        <w:rPr>
          <w:sz w:val="22"/>
          <w:szCs w:val="22"/>
        </w:rPr>
        <w:t>load-bearing capacity and stiffness while reducing</w:t>
      </w:r>
      <w:r w:rsidRPr="002445BF">
        <w:rPr>
          <w:sz w:val="22"/>
          <w:szCs w:val="22"/>
        </w:rPr>
        <w:t xml:space="preserve"> consolidation settlement. Many researchers have explored different facets of stone column technology. Their investigations have included evaluating the performance of </w:t>
      </w:r>
      <w:r w:rsidR="00C77A33" w:rsidRPr="002445BF">
        <w:rPr>
          <w:sz w:val="22"/>
          <w:szCs w:val="22"/>
        </w:rPr>
        <w:t xml:space="preserve">a </w:t>
      </w:r>
      <w:r w:rsidR="0008175E" w:rsidRPr="002445BF">
        <w:rPr>
          <w:sz w:val="22"/>
          <w:szCs w:val="22"/>
        </w:rPr>
        <w:t>stone column</w:t>
      </w:r>
      <w:r w:rsidRPr="002445BF">
        <w:rPr>
          <w:sz w:val="22"/>
          <w:szCs w:val="22"/>
        </w:rPr>
        <w:t xml:space="preserve"> in various soil conditions, such as in clay samples </w:t>
      </w:r>
      <w:r w:rsidRPr="002445BF">
        <w:rPr>
          <w:sz w:val="22"/>
          <w:szCs w:val="22"/>
        </w:rPr>
        <w:fldChar w:fldCharType="begin"/>
      </w:r>
      <w:r w:rsidR="00C9553F" w:rsidRPr="002445BF">
        <w:rPr>
          <w:sz w:val="22"/>
          <w:szCs w:val="22"/>
        </w:rPr>
        <w:instrText xml:space="preserve"> ADDIN ZOTERO_ITEM CSL_CITATION {"citationID":"2tOBuX60","properties":{"formattedCitation":"(Bergado et al., 1990; Black et al., 2007a; Hasan and Samadhiya, 2016; Miranda and Da Costa, 2016)","plainCitation":"(Bergado et al., 1990; Black et al., 2007a; Hasan and Samadhiya, 2016; Miranda and Da Costa, 2016)","noteIndex":0},"citationItems":[{"id":43,"uris":["http://zotero.org/users/local/e9VIIb4N/items/KAMBCMQU"],"itemData":{"id":43,"type":"article-journal","abstract":"For the first time, improvement of the soft Bangkok clay by accelerated consolidation has been studied by constructing two full-scale, instrumented, test embankments. In one, consolidation was accelerated by vertical band drains and in the other, by granular piles. The embankment on granular piles, initially 2·4 m high, was later raised to a height of 4 m after 345 days, to impose the same level of applied stress as the other embankment on vertical band drains. The actual settlements and pore pressure build-up have been constantly monitored for both embankments since their construction in 1985. Relative comparison with previous embankment performance on umimproved ground demonstrated the effectiveness of the vertical drains to accelerate the consolidation process and increase the shear strength of the soft clay. The installation of vertical band drains at 1·5 m spacing on a triangular pattern, resulted in achieving 90% consolidation after 430 days using 4 m high embankment preloading. In contrast, the embankment on granular piles indicated reduction in settlements by as much as 20–40%. The results suggested that the granular piles seemed to reinforce the soft clay rather than draining it, increasing the bearing capacity up to four times and increasing the slope stability safety factor by up to 25%. Comparison of actual and predicted values using different methods of settlement predictions are presented. It was found that for the embankment on vertical drains, best agreement between the observed and predicted settlments were obtained using the Asaoka method adopting back-analyzed parameters. The Skempton &amp; Bjerrum method yielded good agreement with the observed data except at the initial stages of loading, where overestimation of settlement could be seen. In addition, underestimation of settlements resulted using the one-dimensional method. Settlement reduction due to the presence of granular piles were calculated using the equilibrium (Aboshi et al.; Barksdale) and finite element (Balaam et al.) methods. The equilibrium method resulted in overestimation of settlements while Balaam's finite element formulation yielded good agreement with the observed data.","container-title":"Geotextiles and Geomembranes","DOI":"10.1016/0266-1144(90)90054-G","ISSN":"0266-1144","issue":"3","journalAbbreviation":"Geotextiles and Geomembranes","page":"203-231","source":"ScienceDirect","title":"Improvement of soft Bangkok clay using vertical geotextile band drains compared with granular piles","volume":"9","author":[{"family":"Bergado","given":"D. T."},{"family":"Singh","given":"N."},{"family":"Sim","given":"S. H."},{"family":"Panichayatum","given":"B."},{"family":"Sampaco","given":"C. L."},{"family":"Balasubramaniam","given":"A. S."}],"issued":{"date-parts":[["1990",1,1]]}}},{"id":46,"uris":["http://zotero.org/users/local/e9VIIb4N/items/ZKEAICSU"],"itemData":{"id":46,"type":"article-journal","abstract":"This paper reports an experimental study in which samples of soft kaolin clay (100 mm in diameter and 200 mm in height) were reinforced with vertical columns of sand and tested under triaxial conditions. Samples were reinforced with either a single column of sand of 32 mm diameter or three columns of sand, each of 20 mm diameter. The replacement method was used to form the columns. The columns were installed in the clay to depths of 120 and 200 mm. Tests were also carried out on samples that were not reinforced with sand columns. The samples were compressed under both drained and undrained conditions. It was found that the undrained shear strength of samples containing full-depth columns was greatly improved compared with that of the unreinforced samples. In the fully drained tests, the sample installed with a single column of 32 mm diameter exhibited better performance than the sample with three columns of 20 mm diameter, although the area replacement ratio in the case of the three 20 mm diameter columns was higher than that of the single 32 mm diameter column. However, the undrained strength of the composite material was not particularly affected by the number of columns.Key words: Ground improvement, undrained shear strength, consolidation, stress path, settlement.","container-title":"Canadian Geotechnical Journal","DOI":"10.1139/t06-081","ISSN":"0008-3674","issue":"1","journalAbbreviation":"Can. Geotech. J.","note":"publisher: NRC Research Press","page":"89-95","source":"cdnsciencepub.com (Atypon)","title":"Performance of clay samples reinforced with vertical granular columns","volume":"44","author":[{"family":"Black","given":"J"},{"family":"Sivakumar","given":"V"},{"family":"McKinley","given":"J D"}],"issued":{"date-parts":[["2007",1]]}}},{"id":94,"uris":["http://zotero.org/users/local/e9VIIb4N/items/DXWGH5V5"],"itemData":{"id":94,"type":"article-journal","abstract":"The installation of reinforced granular piles is a commonly adopted technique to improve load carrying capacity and reduce settlements in very soft clayey soils. This paper presents results of a series of laboratory model tests and numerical analysis carried on geosynthetic reinforced granular pile under short term loading. Unit cell concept has been adopted. Laboratory model tests were conducted on unreinforced, vertical encased, reinforced with horizontal strips and combined vertical-horizontal reinforced granular piles. The loading was applied either over the entire cylindrical tank area or only over the area of granular piles. The effects of various parameters such as reinforcement, encasement stiffness, shear strength of clay, length and diameter of granular piles have been studied. Experimental results in the form of vertical load intensity-settlement relationship have been compared with that obtained from PLAXIS 3D. The results of laboratory model tests indicated significant influence of reinforcement on the ultimate load intensity of granular piles and ultimate bearing capacity of treated ground. Lateral bulging in reinforced granular piles has also been controlled by incorporating geosynthetic materials.","container-title":"International Journal of Geosynthetics and Ground Engineering","DOI":"10.1007/s40891-016-0062-6","journalAbbreviation":"International Journal of Geosynthetics and Ground Engineering","source":"ResearchGate","title":"Experimental and Numerical Analysis of Geosynthetic-Reinforced Floating Granular Piles in Soft Clays","volume":"2","author":[{"family":"Hasan","given":"Murtaza"},{"family":"Samadhiya","given":"N."}],"issued":{"date-parts":[["2016",7,11]]}}},{"id":47,"uris":["http://zotero.org/users/local/e9VIIb4N/items/VEE33GFH"],"itemData":{"id":47,"type":"article-journal","abstract":"Stone columns installed in extremely soft soils may significantly reduce the effectiveness of this treatment due to the insufficient lateral confinement provided by the soft soil. The encasement of columns with geotextiles is commonly used in these cases with satisfactory results thanks to the extra confinement provided by the geotextile to the column. The influence of the encasement on the behavior of stone columns is studied by means of drained triaxial tests performed on encased and non-encased samples of gravel. Two different densities of the gravel and two different geotextiles were tested. This study is focused on the increase in strength of encased samples compared with non-encased ones, the extra confining pressure provided by the geotextiles and the mobilized friction angle of the gravel. All of the results show the improvement achieved when the gravel is encased with the geotextiles. This effect is more significant at lower confining pressures.","container-title":"Geotextiles and Geomembranes","DOI":"10.1016/j.geotexmem.2015.12.001","ISSN":"0266-1144","issue":"3","journalAbbreviation":"Geotextiles and Geomembranes","page":"269-277","source":"ScienceDirect","title":"Laboratory analysis of encased stone columns","volume":"44","author":[{"family":"Miranda","given":"Marina"},{"family":"Da Costa","given":"Almudena"}],"issued":{"date-parts":[["2016",6,1]]}}}],"schema":"https://github.com/citation-style-language/schema/raw/master/csl-citation.json"} </w:instrText>
      </w:r>
      <w:r w:rsidRPr="002445BF">
        <w:rPr>
          <w:sz w:val="22"/>
          <w:szCs w:val="22"/>
        </w:rPr>
        <w:fldChar w:fldCharType="separate"/>
      </w:r>
      <w:r w:rsidR="00C837B7" w:rsidRPr="002445BF">
        <w:rPr>
          <w:sz w:val="22"/>
          <w:szCs w:val="22"/>
        </w:rPr>
        <w:t>(Bergado et al., 1990; Black et al., 2007a; Hasan and Samadhiya, 2016; Miranda and Da Costa, 2016)</w:t>
      </w:r>
      <w:r w:rsidRPr="002445BF">
        <w:rPr>
          <w:sz w:val="22"/>
          <w:szCs w:val="22"/>
        </w:rPr>
        <w:fldChar w:fldCharType="end"/>
      </w:r>
      <w:r w:rsidRPr="002445BF">
        <w:rPr>
          <w:sz w:val="22"/>
          <w:szCs w:val="22"/>
        </w:rPr>
        <w:t>,</w:t>
      </w:r>
      <w:r w:rsidR="006A1D59" w:rsidRPr="002445BF">
        <w:rPr>
          <w:color w:val="EE0000"/>
          <w:sz w:val="22"/>
          <w:szCs w:val="22"/>
        </w:rPr>
        <w:t xml:space="preserve"> </w:t>
      </w:r>
      <w:r w:rsidRPr="002445BF">
        <w:rPr>
          <w:sz w:val="22"/>
          <w:szCs w:val="22"/>
        </w:rPr>
        <w:t xml:space="preserve">soft clay foundations, layered soils, and sand stabilized with single or multiple </w:t>
      </w:r>
      <w:proofErr w:type="spellStart"/>
      <w:r w:rsidRPr="002445BF">
        <w:rPr>
          <w:sz w:val="22"/>
          <w:szCs w:val="22"/>
        </w:rPr>
        <w:t>geocells</w:t>
      </w:r>
      <w:proofErr w:type="spellEnd"/>
      <w:r w:rsidRPr="002445BF">
        <w:rPr>
          <w:sz w:val="22"/>
          <w:szCs w:val="22"/>
        </w:rPr>
        <w:t>. Additionally, numerical analyses o</w:t>
      </w:r>
      <w:r w:rsidR="007E7D37" w:rsidRPr="002445BF">
        <w:rPr>
          <w:sz w:val="22"/>
          <w:szCs w:val="22"/>
        </w:rPr>
        <w:t>f the stone column's behavior</w:t>
      </w:r>
      <w:r w:rsidRPr="002445BF">
        <w:rPr>
          <w:sz w:val="22"/>
          <w:szCs w:val="22"/>
        </w:rPr>
        <w:t xml:space="preserve"> have been conducted</w:t>
      </w:r>
      <w:r w:rsidR="00C77A33" w:rsidRPr="002445BF">
        <w:rPr>
          <w:sz w:val="22"/>
          <w:szCs w:val="22"/>
        </w:rPr>
        <w:t>.</w:t>
      </w:r>
      <w:r w:rsidR="00C900A4" w:rsidRPr="002445BF">
        <w:rPr>
          <w:sz w:val="22"/>
          <w:szCs w:val="22"/>
        </w:rPr>
        <w:t xml:space="preserve"> </w:t>
      </w:r>
      <w:r w:rsidR="00C900A4" w:rsidRPr="002445BF">
        <w:rPr>
          <w:sz w:val="22"/>
          <w:szCs w:val="22"/>
        </w:rPr>
        <w:fldChar w:fldCharType="begin"/>
      </w:r>
      <w:r w:rsidR="00C9553F" w:rsidRPr="002445BF">
        <w:rPr>
          <w:sz w:val="22"/>
          <w:szCs w:val="22"/>
        </w:rPr>
        <w:instrText xml:space="preserve"> ADDIN ZOTERO_ITEM CSL_CITATION {"citationID":"d8aDeCoK","properties":{"formattedCitation":"(Hasan and Samadhiya, 2016; Muzammil et al., 2018)","plainCitation":"(Hasan and Samadhiya, 2016; Muzammil et al., 2018)","noteIndex":0},"citationItems":[{"id":94,"uris":["http://zotero.org/users/local/e9VIIb4N/items/DXWGH5V5"],"itemData":{"id":94,"type":"article-journal","abstract":"The installation of reinforced granular piles is a commonly adopted technique to improve load carrying capacity and reduce settlements in very soft clayey soils. This paper presents results of a series of laboratory model tests and numerical analysis carried on geosynthetic reinforced granular pile under short term loading. Unit cell concept has been adopted. Laboratory model tests were conducted on unreinforced, vertical encased, reinforced with horizontal strips and combined vertical-horizontal reinforced granular piles. The loading was applied either over the entire cylindrical tank area or only over the area of granular piles. The effects of various parameters such as reinforcement, encasement stiffness, shear strength of clay, length and diameter of granular piles have been studied. Experimental results in the form of vertical load intensity-settlement relationship have been compared with that obtained from PLAXIS 3D. The results of laboratory model tests indicated significant influence of reinforcement on the ultimate load intensity of granular piles and ultimate bearing capacity of treated ground. Lateral bulging in reinforced granular piles has also been controlled by incorporating geosynthetic materials.","container-title":"International Journal of Geosynthetics and Ground Engineering","DOI":"10.1007/s40891-016-0062-6","journalAbbreviation":"International Journal of Geosynthetics and Ground Engineering","source":"ResearchGate","title":"Experimental and Numerical Analysis of Geosynthetic-Reinforced Floating Granular Piles in Soft Clays","volume":"2","author":[{"family":"Hasan","given":"Murtaza"},{"family":"Samadhiya","given":"N."}],"issued":{"date-parts":[["2016",7,11]]}}},{"id":58,"uris":["http://zotero.org/users/local/e9VIIb4N/items/58UHRQ38"],"itemData":{"id":58,"type":"article-journal","abstract":"Geosynthetic encased stone columns (GESCs) are a newly developed technique in which stone columns are wrapped with geosynthetic to overcome some of the limitations of ordinary stone columns (OSCs) through the additional confinement provided by the geosynthetic. This paper presents the behavior of GESCs under circular oil storage tank and its comparison with OSCs under the same in situ conditions using PLAXIS 3D. In this paper, initial studies were carried out to understand the mechanism of load carrying capacity of soils reinforced with stone columns and the later observations from the parametric studies supported the conclusions. The various parameters considered in this investigation include the effect of encasement stiffness and length on settlement and lateral deformation of stone columns. The results show that with an increase in stiffness value, there is a considerable reduction in the long-term settlement and lateral deformation of GESCs. It was found that settlement reduced by up to 55% and lateral deformation by up to 68% with an increase in geosynthetic stiffness from 1000 to 10,000 kN/m. Meanwhile the encasement length up to six times the diameter was found as the optimum encasement length to get the same performance as that of fully encased stone columns. Further a suitable arrangement of encased stone columns in terms of encasement length has been developed to economize the consumption of geosynthetic without compromising the performance of GESCs.","container-title":"International Journal of Geosynthetics and Ground Engineering","DOI":"10.1007/s40891-017-0122-6","journalAbbreviation":"International Journal of Geosynthetics and Ground Engineering","source":"ResearchGate","title":"Numerical Simulation of the Response of Geosynthetic Encased Stone Columns Under Oil Storage Tank","volume":"4","author":[{"family":"Muzammil","given":"Sithara"},{"family":"Varghese","given":"Renjitha"},{"family":"Joseph","given":"Jerin"}],"issued":{"date-parts":[["2018",1,3]]}}}],"schema":"https://github.com/citation-style-language/schema/raw/master/csl-citation.json"} </w:instrText>
      </w:r>
      <w:r w:rsidR="00C900A4" w:rsidRPr="002445BF">
        <w:rPr>
          <w:sz w:val="22"/>
          <w:szCs w:val="22"/>
        </w:rPr>
        <w:fldChar w:fldCharType="separate"/>
      </w:r>
      <w:r w:rsidR="00C837B7" w:rsidRPr="002445BF">
        <w:rPr>
          <w:sz w:val="22"/>
          <w:szCs w:val="22"/>
        </w:rPr>
        <w:t>(Hasan and Samadhiya, 2016; Muzammil et al., 2018)</w:t>
      </w:r>
      <w:r w:rsidR="00C900A4" w:rsidRPr="002445BF">
        <w:rPr>
          <w:sz w:val="22"/>
          <w:szCs w:val="22"/>
        </w:rPr>
        <w:fldChar w:fldCharType="end"/>
      </w:r>
      <w:proofErr w:type="gramStart"/>
      <w:r w:rsidR="00C900A4" w:rsidRPr="002445BF">
        <w:rPr>
          <w:sz w:val="22"/>
          <w:szCs w:val="22"/>
        </w:rPr>
        <w:t>.</w:t>
      </w:r>
      <w:proofErr w:type="gramEnd"/>
      <w:r w:rsidR="00C900A4" w:rsidRPr="002445BF">
        <w:rPr>
          <w:sz w:val="22"/>
          <w:szCs w:val="22"/>
        </w:rPr>
        <w:t xml:space="preserve"> </w:t>
      </w:r>
      <w:r w:rsidRPr="002445BF">
        <w:rPr>
          <w:sz w:val="22"/>
          <w:szCs w:val="22"/>
        </w:rPr>
        <w:t xml:space="preserve">The lack of adequate lateral support in soft soils can significantly diminish the performance of </w:t>
      </w:r>
      <w:r w:rsidR="00C77A33" w:rsidRPr="002445BF">
        <w:rPr>
          <w:sz w:val="22"/>
          <w:szCs w:val="22"/>
        </w:rPr>
        <w:t xml:space="preserve">a </w:t>
      </w:r>
      <w:r w:rsidR="0008175E" w:rsidRPr="002445BF">
        <w:rPr>
          <w:sz w:val="22"/>
          <w:szCs w:val="22"/>
        </w:rPr>
        <w:t>stone column</w:t>
      </w:r>
      <w:r w:rsidRPr="002445BF">
        <w:rPr>
          <w:sz w:val="22"/>
          <w:szCs w:val="22"/>
        </w:rPr>
        <w:t>, with this deficiency being most acute at shallow depths and often resulting in bulging failure in the upper portion of the column.</w:t>
      </w:r>
    </w:p>
    <w:p w14:paraId="25FD25C9" w14:textId="773A9940" w:rsidR="004E2BF5" w:rsidRPr="00B77135" w:rsidRDefault="004E2BF5" w:rsidP="00AA6DEE">
      <w:pPr>
        <w:pStyle w:val="pra"/>
        <w:widowControl w:val="0"/>
        <w:spacing w:line="260" w:lineRule="exact"/>
        <w:ind w:firstLine="284"/>
        <w:rPr>
          <w:sz w:val="22"/>
          <w:szCs w:val="22"/>
        </w:rPr>
      </w:pPr>
      <w:r w:rsidRPr="002445BF">
        <w:rPr>
          <w:sz w:val="22"/>
          <w:szCs w:val="22"/>
        </w:rPr>
        <w:t xml:space="preserve">One of the key engineering parameters for evaluating the mechanical properties of stone column systems is the elastic modulus (E) of the column. The elastic modulus </w:t>
      </w:r>
      <w:r w:rsidR="00C77A33" w:rsidRPr="002445BF">
        <w:rPr>
          <w:sz w:val="22"/>
          <w:szCs w:val="22"/>
        </w:rPr>
        <w:t>is the ratio of the normal stress to the corresponding strain within the material's elastic range</w:t>
      </w:r>
      <w:r w:rsidRPr="002445BF">
        <w:rPr>
          <w:sz w:val="22"/>
          <w:szCs w:val="22"/>
        </w:rPr>
        <w:t xml:space="preserve">. It is a fundamental parameter that reflects the </w:t>
      </w:r>
      <w:r w:rsidR="007E7D37" w:rsidRPr="002445BF">
        <w:rPr>
          <w:sz w:val="22"/>
          <w:szCs w:val="22"/>
        </w:rPr>
        <w:t>material's stiffness</w:t>
      </w:r>
      <w:r w:rsidRPr="002445BF">
        <w:rPr>
          <w:sz w:val="22"/>
          <w:szCs w:val="22"/>
        </w:rPr>
        <w:t xml:space="preserve"> and plays a crucial role in modeling and analyzing the deformation behavior of both the foundation soil and reinforcement elements</w:t>
      </w:r>
      <w:r w:rsidR="00C77A33" w:rsidRPr="002445BF">
        <w:rPr>
          <w:sz w:val="22"/>
          <w:szCs w:val="22"/>
        </w:rPr>
        <w:t>,</w:t>
      </w:r>
      <w:r w:rsidRPr="002445BF">
        <w:rPr>
          <w:sz w:val="22"/>
          <w:szCs w:val="22"/>
        </w:rPr>
        <w:t xml:space="preserve"> such as </w:t>
      </w:r>
      <w:r w:rsidR="0008175E" w:rsidRPr="002445BF">
        <w:rPr>
          <w:sz w:val="22"/>
          <w:szCs w:val="22"/>
        </w:rPr>
        <w:t xml:space="preserve">stone </w:t>
      </w:r>
      <w:r w:rsidR="00C77A33" w:rsidRPr="002445BF">
        <w:rPr>
          <w:sz w:val="22"/>
          <w:szCs w:val="22"/>
        </w:rPr>
        <w:t>columns</w:t>
      </w:r>
      <w:r w:rsidRPr="002445BF">
        <w:rPr>
          <w:sz w:val="22"/>
          <w:szCs w:val="22"/>
        </w:rPr>
        <w:t xml:space="preserve"> </w:t>
      </w:r>
      <w:r w:rsidRPr="002445BF">
        <w:rPr>
          <w:color w:val="EE0000"/>
          <w:sz w:val="22"/>
          <w:szCs w:val="22"/>
        </w:rPr>
        <w:fldChar w:fldCharType="begin"/>
      </w:r>
      <w:r w:rsidR="00C9553F" w:rsidRPr="002445BF">
        <w:rPr>
          <w:color w:val="EE0000"/>
          <w:sz w:val="22"/>
          <w:szCs w:val="22"/>
        </w:rPr>
        <w:instrText xml:space="preserve"> ADDIN ZOTERO_ITEM CSL_CITATION {"citationID":"PIWQK9xR","properties":{"formattedCitation":"(Fatahi et al., 2012)","plainCitation":"(Fatahi et al., 2012)","noteIndex":0},"citationItems":[{"id":33,"uris":["http://zotero.org/users/local/e9VIIb4N/items/NFE9SZXX"],"itemData":{"id":33,"type":"article-journal","abstract":"Ground improvement using stone columns is one of the most suitable methods for deformation control of soft soils. The use of stone columns can improve the bearing capacity, reduce settlement, accelerate consolidation process and enhance slope stability as well as resistance to liquefaction. Settlement prediction of the ground influenced by the large stiffness difference between the columns and the surrounding soil and the induced arching is discussed in this paper. Plate load test is one of the common methods to be used for quality control of stone column reinforced ground. The test results can be used to back calculate some of the design parameters of the stone column. A finite element based procedure to estimate the Young’s modulus and dilation angle of stone column material using plate load test results is proposed. The employed finite element model is axisymmetric and suitable for a cylindrical stone column. The field measurements after calibration have been in good agreement with numerical results for predicting deformations. The procedure developed in this study can be adopted by practicing engineers to estimate the Young’s modulus and dilation angle of stone columns by conducting a plate load test.","container-title":"Australian Journal of Civil Engineering","DOI":"10.7158/C11-700.2012.10.1","ISSN":"14488353","issue":"1","journalAbbreviation":"AJCE","language":"en","source":"DOI.org (Crossref)","title":"Settlement prediction and back analysis of Young's modulus and dilation angle of stone columns","URL":"http://www.engineersmedia.com.au/journals/ajce/2012/10_1/C11-700.html","volume":"10","author":[{"family":"Fatahi","given":"B"},{"family":"Basack","given":"S"},{"family":"Premananda","given":"S"},{"family":"Khabbaz","given":"H"}],"accessed":{"date-parts":[["2024",12,19]]},"issued":{"date-parts":[["2012"]]}}}],"schema":"https://github.com/citation-style-language/schema/raw/master/csl-citation.json"} </w:instrText>
      </w:r>
      <w:r w:rsidRPr="002445BF">
        <w:rPr>
          <w:color w:val="EE0000"/>
          <w:sz w:val="22"/>
          <w:szCs w:val="22"/>
        </w:rPr>
        <w:fldChar w:fldCharType="separate"/>
      </w:r>
      <w:r w:rsidR="00C837B7" w:rsidRPr="002445BF">
        <w:rPr>
          <w:sz w:val="22"/>
          <w:szCs w:val="22"/>
        </w:rPr>
        <w:t>(Fatahi et al., 2012)</w:t>
      </w:r>
      <w:r w:rsidRPr="002445BF">
        <w:rPr>
          <w:color w:val="EE0000"/>
          <w:sz w:val="22"/>
          <w:szCs w:val="22"/>
        </w:rPr>
        <w:fldChar w:fldCharType="end"/>
      </w:r>
      <w:r w:rsidRPr="002445BF">
        <w:rPr>
          <w:color w:val="EE0000"/>
          <w:sz w:val="22"/>
          <w:szCs w:val="22"/>
        </w:rPr>
        <w:t>.</w:t>
      </w:r>
      <w:r w:rsidR="00826D69" w:rsidRPr="00826D69">
        <w:rPr>
          <w:color w:val="EE0000"/>
          <w:sz w:val="22"/>
          <w:szCs w:val="22"/>
        </w:rPr>
        <w:t xml:space="preserve"> </w:t>
      </w:r>
      <w:r w:rsidR="00826D69" w:rsidRPr="00B77135">
        <w:rPr>
          <w:sz w:val="22"/>
          <w:szCs w:val="22"/>
        </w:rPr>
        <w:t xml:space="preserve">The determination of </w:t>
      </w:r>
      <w:r w:rsidR="00B01031" w:rsidRPr="00B77135">
        <w:rPr>
          <w:sz w:val="22"/>
          <w:szCs w:val="22"/>
        </w:rPr>
        <w:t>the elastic modulus can be carried out using various experimental testing method</w:t>
      </w:r>
      <w:r w:rsidR="00826D69" w:rsidRPr="00B77135">
        <w:rPr>
          <w:sz w:val="22"/>
          <w:szCs w:val="22"/>
        </w:rPr>
        <w:t>s and numerical back-analysis methods. In addition to traditional laboratory testing and finite element simulations, recent advances in machine learning techniques have enabled more rapid and efficient prediction of foundation performance</w:t>
      </w:r>
      <w:r w:rsidR="00B67D96" w:rsidRPr="00B77135">
        <w:rPr>
          <w:sz w:val="22"/>
          <w:szCs w:val="22"/>
        </w:rPr>
        <w:t xml:space="preserve"> </w:t>
      </w:r>
      <w:r w:rsidR="00826D69" w:rsidRPr="00B77135">
        <w:rPr>
          <w:sz w:val="22"/>
          <w:szCs w:val="22"/>
        </w:rPr>
        <w:t>parameters, including the bearing capacity of deep foundations such as bored piles, based on limited in-situ and design characteristics (Pham et al., 2022).</w:t>
      </w:r>
    </w:p>
    <w:p w14:paraId="7B9F60F0" w14:textId="6064C71C" w:rsidR="004E2BF5" w:rsidRPr="002445BF" w:rsidRDefault="004E2BF5" w:rsidP="002445BF">
      <w:pPr>
        <w:pStyle w:val="pra"/>
        <w:widowControl w:val="0"/>
        <w:spacing w:line="260" w:lineRule="exact"/>
        <w:ind w:firstLine="284"/>
        <w:rPr>
          <w:sz w:val="22"/>
          <w:szCs w:val="22"/>
        </w:rPr>
      </w:pPr>
      <w:r w:rsidRPr="002445BF">
        <w:rPr>
          <w:sz w:val="22"/>
          <w:szCs w:val="22"/>
        </w:rPr>
        <w:lastRenderedPageBreak/>
        <w:t xml:space="preserve">The application of elastic modulus (E) in soft ground improvement is diverse, including settlement prediction, stress distribution analysis, reinforcement design, and evaluation of ground improvement efficiency </w:t>
      </w:r>
      <w:r w:rsidRPr="002445BF">
        <w:rPr>
          <w:color w:val="EE0000"/>
          <w:sz w:val="22"/>
          <w:szCs w:val="22"/>
        </w:rPr>
        <w:fldChar w:fldCharType="begin"/>
      </w:r>
      <w:r w:rsidR="00C9553F" w:rsidRPr="002445BF">
        <w:rPr>
          <w:color w:val="EE0000"/>
          <w:sz w:val="22"/>
          <w:szCs w:val="22"/>
        </w:rPr>
        <w:instrText xml:space="preserve"> ADDIN ZOTERO_ITEM CSL_CITATION {"citationID":"m8YNM9f9","properties":{"formattedCitation":"(Dash and Bora, 2013; Fatahi et al., 2012; Fattah et al., 2017)","plainCitation":"(Dash and Bora, 2013; Fatahi et al., 2012; Fattah et al., 2017)","noteIndex":0},"citationItems":[{"id":52,"uris":["http://zotero.org/users/local/e9VIIb4N/items/9YHYWUB4"],"itemData":{"id":52,"type":"article-journal","abstract":"A series of experiments have been carried out to develop an understanding of the performance improvement of soft clay foundation beds using stone column-geocell sand mattress as reinforcement. It is found that with the provision of stone columns, of adequate length and spacing, about three fold increases in bearing capacity can be achieved. While with geocell-sand mattress it is about seven times that of the unreinforced clay. But if combined together, the stone column-geocell mattress composite reinforcement, can improve the bearing capacity of soft clay bed as high as by ten fold. The optimum length and spacing of stone columns giving maximum performance improvement are, respectively, 5 times and 2.5 times of their diameter. The critical height of geocell mattress can be taken equal to the diameter of the footing, beyond which, further increase in bearing capacity of the composite foundation bed is marginal.","container-title":"Geotextiles and Geomembranes","DOI":"10.1016/j.geotexmem.2013.09.001","journalAbbreviation":"Geotextiles and Geomembranes","page":"26–35","source":"ResearchGate","title":"Improved performance of soft clay foundations using stone columns and geocell-sand mattress","volume":"41","author":[{"family":"Dash","given":"Sujit"},{"family":"Bora","given":"Mukul"}],"issued":{"date-parts":[["2013",11,1]]}}},{"id":33,"uris":["http://zotero.org/users/local/e9VIIb4N/items/NFE9SZXX"],"itemData":{"id":33,"type":"article-journal","abstract":"Ground improvement using stone columns is one of the most suitable methods for deformation control of soft soils. The use of stone columns can improve the bearing capacity, reduce settlement, accelerate consolidation process and enhance slope stability as well as resistance to liquefaction. Settlement prediction of the ground influenced by the large stiffness difference between the columns and the surrounding soil and the induced arching is discussed in this paper. Plate load test is one of the common methods to be used for quality control of stone column reinforced ground. The test results can be used to back calculate some of the design parameters of the stone column. A finite element based procedure to estimate the Young’s modulus and dilation angle of stone column material using plate load test results is proposed. The employed finite element model is axisymmetric and suitable for a cylindrical stone column. The field measurements after calibration have been in good agreement with numerical results for predicting deformations. The procedure developed in this study can be adopted by practicing engineers to estimate the Young’s modulus and dilation angle of stone columns by conducting a plate load test.","container-title":"Australian Journal of Civil Engineering","DOI":"10.7158/C11-700.2012.10.1","ISSN":"14488353","issue":"1","journalAbbreviation":"AJCE","language":"en","source":"DOI.org (Crossref)","title":"Settlement prediction and back analysis of Young's modulus and dilation angle of stone columns","URL":"http://www.engineersmedia.com.au/journals/ajce/2012/10_1/C11-700.html","volume":"10","author":[{"family":"Fatahi","given":"B"},{"family":"Basack","given":"S"},{"family":"Premananda","given":"S"},{"family":"Khabbaz","given":"H"}],"accessed":{"date-parts":[["2024",12,19]]},"issued":{"date-parts":[["2012"]]}}},{"id":137,"uris":["http://zotero.org/users/local/e9VIIb4N/items/LNY52XKN"],"itemData":{"id":137,"type":"article-journal","container-title":"Engineering Science and Technology, an International Journal","DOI":"10.1016/j.jestch.2017.03.005","ISSN":"2215-0986","issue":"3","language":"en","license":"https://www.elsevier.com/tdm/userlicense/1.0/","note":"publisher: Elsevier BV","page":"1166-1172","source":"Crossref","title":"Estimation of bearing capacity of floating group of stone columns","volume":"20","author":[{"family":"Fattah","given":"Mohammed Y."},{"family":"Al-Neami","given":"Mohammed A."},{"family":"Shamel Al-Suhaily","given":"Ahmed"}],"issued":{"date-parts":[["2017",6]]}}}],"schema":"https://github.com/citation-style-language/schema/raw/master/csl-citation.json"} </w:instrText>
      </w:r>
      <w:r w:rsidRPr="002445BF">
        <w:rPr>
          <w:color w:val="EE0000"/>
          <w:sz w:val="22"/>
          <w:szCs w:val="22"/>
        </w:rPr>
        <w:fldChar w:fldCharType="separate"/>
      </w:r>
      <w:r w:rsidR="00C837B7" w:rsidRPr="002445BF">
        <w:rPr>
          <w:sz w:val="22"/>
          <w:szCs w:val="22"/>
        </w:rPr>
        <w:t>(Dash and Bora, 2013; Fatahi et al., 2012; Fattah et al., 2017)</w:t>
      </w:r>
      <w:r w:rsidRPr="002445BF">
        <w:rPr>
          <w:color w:val="EE0000"/>
          <w:sz w:val="22"/>
          <w:szCs w:val="22"/>
        </w:rPr>
        <w:fldChar w:fldCharType="end"/>
      </w:r>
      <w:r w:rsidRPr="002445BF">
        <w:rPr>
          <w:sz w:val="22"/>
          <w:szCs w:val="22"/>
        </w:rPr>
        <w:t xml:space="preserve">. A higher E value indicates </w:t>
      </w:r>
      <w:r w:rsidR="00C77A33" w:rsidRPr="002445BF">
        <w:rPr>
          <w:sz w:val="22"/>
          <w:szCs w:val="22"/>
        </w:rPr>
        <w:t>more minor</w:t>
      </w:r>
      <w:r w:rsidRPr="002445BF">
        <w:rPr>
          <w:sz w:val="22"/>
          <w:szCs w:val="22"/>
        </w:rPr>
        <w:t xml:space="preserve"> deformation under loading, thereby minimizing settlement and extending the service life of structures. </w:t>
      </w:r>
      <w:r w:rsidR="00C77A33" w:rsidRPr="002445BF">
        <w:rPr>
          <w:sz w:val="22"/>
          <w:szCs w:val="22"/>
        </w:rPr>
        <w:t>Notably</w:t>
      </w:r>
      <w:r w:rsidRPr="002445BF">
        <w:rPr>
          <w:sz w:val="22"/>
          <w:szCs w:val="22"/>
        </w:rPr>
        <w:t xml:space="preserve">, in stone column systems reinforced with </w:t>
      </w:r>
      <w:proofErr w:type="spellStart"/>
      <w:r w:rsidRPr="002445BF">
        <w:rPr>
          <w:sz w:val="22"/>
          <w:szCs w:val="22"/>
        </w:rPr>
        <w:t>geosynthetics</w:t>
      </w:r>
      <w:proofErr w:type="spellEnd"/>
      <w:r w:rsidRPr="002445BF">
        <w:rPr>
          <w:sz w:val="22"/>
          <w:szCs w:val="22"/>
        </w:rPr>
        <w:t xml:space="preserve">, the modulus of elasticity enables accurate simulation of elastic response and load transfer mechanisms, supporting optimization of design parameters such as column length, diameter, and geogrid placement </w:t>
      </w:r>
      <w:r w:rsidRPr="002445BF">
        <w:rPr>
          <w:sz w:val="22"/>
          <w:szCs w:val="22"/>
          <w:highlight w:val="green"/>
        </w:rPr>
        <w:fldChar w:fldCharType="begin"/>
      </w:r>
      <w:r w:rsidR="00C9553F" w:rsidRPr="002445BF">
        <w:rPr>
          <w:sz w:val="22"/>
          <w:szCs w:val="22"/>
          <w:highlight w:val="green"/>
        </w:rPr>
        <w:instrText xml:space="preserve"> ADDIN ZOTERO_ITEM CSL_CITATION {"citationID":"eo9zwBGd","properties":{"formattedCitation":"(Kahyao\\uc0\\u287{}lu and Do\\uc0\\u287{}an, 2022)","plainCitation":"(Kahyaoğlu and Doğan, 2022)","noteIndex":0},"citationItems":[{"id":134,"uris":["http://zotero.org/users/local/e9VIIb4N/items/QM3EM3N7"],"itemData":{"id":134,"type":"article-journal","abstract":"The method of encasing the stone column with a proper type of geosynthetic material is a widely used technique to provide the required lateral confinement and to avoid the dispersion of granular column material into soft clay. Along with the improved ultimate load capacity and the reduced settlement and bulging, the geosynthetic encasement preserves the easy drainage ability of stone columns. This paper presents the finite element analysis results of a hypothetical embankment on a soft soil deposit which is improved by geotextile encased stone columns and geogrid reinforced sand mat on top. At first, numerical results of three dimensional (3D) finite element model (FEM) were validated via the experimental data of previous field studies. Afterward, parametric studies were carried out on the FEM considering the effect of the sand mat thickness, the stiffness of the geosynthetic reinforcement, and the geosynthetic encasing length and encasement stiffness on both the horizontal and vertical deformation of stone columns. Settlement differences between columns and soft soil in both the short term and long term were also determined. The optimum values of sand mat layer thickness, vertical encasement length, and geosynthetic stiffness are recommended to be used for preliminary designs.","container-title":"Teknik Dergi","DOI":"10.18400/tekderg.949826","ISSN":"1300-3453","issue":"5","note":"publisher: Teknik Dergi","page":"12617-12634","source":"Crossref","title":"Numerical Study on the Deformation Behavior of Geosynthetic-Encased Stone Columns Supporting Embankments","volume":"33","author":[{"family":"Kahyaoğlu","given":"Mehmet Rifat"},{"family":"Doğan","given":"Tuncay"}],"issued":{"date-parts":[["2022",9,1]]}}}],"schema":"https://github.com/citation-style-language/schema/raw/master/csl-citation.json"} </w:instrText>
      </w:r>
      <w:r w:rsidRPr="002445BF">
        <w:rPr>
          <w:sz w:val="22"/>
          <w:szCs w:val="22"/>
          <w:highlight w:val="green"/>
        </w:rPr>
        <w:fldChar w:fldCharType="separate"/>
      </w:r>
      <w:r w:rsidR="00C837B7" w:rsidRPr="002445BF">
        <w:rPr>
          <w:sz w:val="22"/>
          <w:szCs w:val="22"/>
        </w:rPr>
        <w:t>(Kahyaoğlu and Doğan, 2022)</w:t>
      </w:r>
      <w:r w:rsidRPr="002445BF">
        <w:rPr>
          <w:sz w:val="22"/>
          <w:szCs w:val="22"/>
          <w:highlight w:val="green"/>
        </w:rPr>
        <w:fldChar w:fldCharType="end"/>
      </w:r>
      <w:r w:rsidRPr="002445BF">
        <w:rPr>
          <w:sz w:val="22"/>
          <w:szCs w:val="22"/>
        </w:rPr>
        <w:t>.</w:t>
      </w:r>
    </w:p>
    <w:p w14:paraId="2C56DDFC" w14:textId="73353BE3" w:rsidR="004E2BF5" w:rsidRPr="002445BF" w:rsidRDefault="004E2BF5" w:rsidP="002445BF">
      <w:pPr>
        <w:pStyle w:val="pra"/>
        <w:widowControl w:val="0"/>
        <w:spacing w:line="265" w:lineRule="exact"/>
        <w:ind w:firstLine="284"/>
        <w:rPr>
          <w:sz w:val="22"/>
          <w:szCs w:val="22"/>
        </w:rPr>
      </w:pPr>
      <w:r w:rsidRPr="002445BF">
        <w:rPr>
          <w:sz w:val="22"/>
          <w:szCs w:val="22"/>
        </w:rPr>
        <w:t>The determination of elastic modulus can be carried out through experimental testing and numerical simulation. The Plate Load Test (PLT) is a commonly used field technique that directly measures E by observing the load</w:t>
      </w:r>
      <w:r w:rsidR="002445BF">
        <w:rPr>
          <w:sz w:val="22"/>
          <w:szCs w:val="22"/>
        </w:rPr>
        <w:t>-</w:t>
      </w:r>
      <w:r w:rsidRPr="002445BF">
        <w:rPr>
          <w:sz w:val="22"/>
          <w:szCs w:val="22"/>
        </w:rPr>
        <w:t xml:space="preserve">settlement response. In addition, finite element method (FEM) analyses, often combined with the Hardening Soil model, are </w:t>
      </w:r>
      <w:r w:rsidR="007E7D37" w:rsidRPr="002445BF">
        <w:rPr>
          <w:sz w:val="22"/>
          <w:szCs w:val="22"/>
        </w:rPr>
        <w:t>used to back-calculate E from experimental data, thereby improving design accuracy and predicting</w:t>
      </w:r>
      <w:r w:rsidRPr="002445BF">
        <w:rPr>
          <w:sz w:val="22"/>
          <w:szCs w:val="22"/>
        </w:rPr>
        <w:t xml:space="preserve"> ground improvement performance. </w:t>
      </w:r>
      <w:proofErr w:type="spellStart"/>
      <w:r w:rsidRPr="002445BF">
        <w:rPr>
          <w:sz w:val="22"/>
          <w:szCs w:val="22"/>
        </w:rPr>
        <w:t>Triaxial</w:t>
      </w:r>
      <w:proofErr w:type="spellEnd"/>
      <w:r w:rsidRPr="002445BF">
        <w:rPr>
          <w:sz w:val="22"/>
          <w:szCs w:val="22"/>
        </w:rPr>
        <w:t xml:space="preserve"> compression tests and small-scale physical modeling have also been employed to determine the modulus under more controlled loading and boundary conditions.</w:t>
      </w:r>
    </w:p>
    <w:p w14:paraId="1B8EDDB2" w14:textId="437D1870" w:rsidR="004E2BF5" w:rsidRPr="002445BF" w:rsidRDefault="007E7D37" w:rsidP="002445BF">
      <w:pPr>
        <w:pStyle w:val="pra"/>
        <w:widowControl w:val="0"/>
        <w:spacing w:line="265" w:lineRule="exact"/>
        <w:ind w:firstLine="284"/>
        <w:rPr>
          <w:sz w:val="22"/>
          <w:szCs w:val="22"/>
        </w:rPr>
      </w:pPr>
      <w:r w:rsidRPr="002445BF">
        <w:rPr>
          <w:sz w:val="22"/>
          <w:szCs w:val="22"/>
        </w:rPr>
        <w:t>Several</w:t>
      </w:r>
      <w:r w:rsidR="004E2BF5" w:rsidRPr="002445BF">
        <w:rPr>
          <w:sz w:val="22"/>
          <w:szCs w:val="22"/>
        </w:rPr>
        <w:t xml:space="preserve"> experimental and numerical studies have been conducted to investigate the deformation characteristics of single </w:t>
      </w:r>
      <w:r w:rsidR="0008175E" w:rsidRPr="002445BF">
        <w:rPr>
          <w:sz w:val="22"/>
          <w:szCs w:val="22"/>
        </w:rPr>
        <w:t>stone column</w:t>
      </w:r>
      <w:r w:rsidRPr="002445BF">
        <w:rPr>
          <w:sz w:val="22"/>
          <w:szCs w:val="22"/>
        </w:rPr>
        <w:t>s and to estimate their elastic moduli</w:t>
      </w:r>
      <w:r w:rsidR="004E2BF5" w:rsidRPr="002445BF">
        <w:rPr>
          <w:sz w:val="22"/>
          <w:szCs w:val="22"/>
        </w:rPr>
        <w:t xml:space="preserve"> for design and settlement prediction purposes. </w:t>
      </w:r>
      <w:proofErr w:type="spellStart"/>
      <w:r w:rsidR="004E2BF5" w:rsidRPr="002445BF">
        <w:rPr>
          <w:sz w:val="22"/>
          <w:szCs w:val="22"/>
        </w:rPr>
        <w:t>Yoo</w:t>
      </w:r>
      <w:proofErr w:type="spellEnd"/>
      <w:r w:rsidR="004E2BF5" w:rsidRPr="002445BF">
        <w:rPr>
          <w:sz w:val="22"/>
          <w:szCs w:val="22"/>
        </w:rPr>
        <w:t xml:space="preserve"> and Lee (2012) examined the performance of </w:t>
      </w:r>
      <w:proofErr w:type="spellStart"/>
      <w:r w:rsidR="004E2BF5" w:rsidRPr="002445BF">
        <w:rPr>
          <w:sz w:val="22"/>
          <w:szCs w:val="22"/>
        </w:rPr>
        <w:t>geosynthetic</w:t>
      </w:r>
      <w:proofErr w:type="spellEnd"/>
      <w:r w:rsidR="004E2BF5" w:rsidRPr="002445BF">
        <w:rPr>
          <w:sz w:val="22"/>
          <w:szCs w:val="22"/>
        </w:rPr>
        <w:t xml:space="preserve">-encased </w:t>
      </w:r>
      <w:r w:rsidR="0008175E" w:rsidRPr="002445BF">
        <w:rPr>
          <w:sz w:val="22"/>
          <w:szCs w:val="22"/>
        </w:rPr>
        <w:t>stone column</w:t>
      </w:r>
      <w:r w:rsidR="004E2BF5" w:rsidRPr="002445BF">
        <w:rPr>
          <w:sz w:val="22"/>
          <w:szCs w:val="22"/>
        </w:rPr>
        <w:t xml:space="preserve"> (GESC) in soft soils through full-scale load tests, demonstrating that geogrid encasement enhances lateral confinement, increases stiffness, and reduces settlement</w:t>
      </w:r>
      <w:r w:rsidR="00383135" w:rsidRPr="002445BF">
        <w:rPr>
          <w:sz w:val="22"/>
          <w:szCs w:val="22"/>
        </w:rPr>
        <w:t xml:space="preserve"> </w:t>
      </w:r>
      <w:r w:rsidR="00383135" w:rsidRPr="002445BF">
        <w:rPr>
          <w:sz w:val="22"/>
          <w:szCs w:val="22"/>
        </w:rPr>
        <w:fldChar w:fldCharType="begin"/>
      </w:r>
      <w:r w:rsidR="00383135" w:rsidRPr="002445BF">
        <w:rPr>
          <w:sz w:val="22"/>
          <w:szCs w:val="22"/>
        </w:rPr>
        <w:instrText xml:space="preserve"> ADDIN ZOTERO_ITEM CSL_CITATION {"citationID":"yUXjzXw2","properties":{"formattedCitation":"(Yoo and Lee, 2012)","plainCitation":"(Yoo and Lee, 2012)","noteIndex":0},"citationItems":[{"id":168,"uris":["http://zotero.org/users/local/e9VIIb4N/items/59C23RV3"],"itemData":{"id":168,"type":"article-journal","abstract":"The geogrid-encased stone column (GESC) system, which increases the confinement effect, has been developed to improve the load-carrying capacity of stone columns. This paper presents the results of an investigation on improvement in load-carrying capacity and settlement reduction of a GESC using field-scale load tests. Also, the effect of the geogrid encasement length and column strain is investigated. In addition, isolated GESC behaviour was compared to rammed-aggregate pier (RAP) and conventional stone column (CSC) behaviour. The results show that additional confinement provided by the geogrid encasement increased the stiffness of the stone column and reduced the settlement of the soft ground. Also, bulging of the GESC was observed to occur directly beneath the base of the geogrid encasement. The improvement in the performance of GESC was found to be significant, even with partial encasement.","container-title":"Geosynthetics International","DOI":"10.1680/gein.12.00033","journalAbbreviation":"Geosynthetics International","page":"480-490","source":"ResearchGate","title":"Performance of geogrid-encased stone columns in soft ground: Full-scale load tests","title-short":"Performance of geogrid-encased stone columns in soft ground","volume":"19","author":[{"family":"Yoo","given":"Chungsik"},{"family":"Lee","given":"D."}],"issued":{"date-parts":[["2012",12,1]]}}}],"schema":"https://github.com/citation-style-language/schema/raw/master/csl-citation.json"} </w:instrText>
      </w:r>
      <w:r w:rsidR="00383135" w:rsidRPr="002445BF">
        <w:rPr>
          <w:sz w:val="22"/>
          <w:szCs w:val="22"/>
        </w:rPr>
        <w:fldChar w:fldCharType="separate"/>
      </w:r>
      <w:r w:rsidR="00383135" w:rsidRPr="002445BF">
        <w:rPr>
          <w:sz w:val="22"/>
          <w:szCs w:val="22"/>
        </w:rPr>
        <w:t>(Yoo and Lee, 2012)</w:t>
      </w:r>
      <w:r w:rsidR="00383135" w:rsidRPr="002445BF">
        <w:rPr>
          <w:sz w:val="22"/>
          <w:szCs w:val="22"/>
        </w:rPr>
        <w:fldChar w:fldCharType="end"/>
      </w:r>
      <w:r w:rsidR="004E2BF5" w:rsidRPr="002445BF">
        <w:rPr>
          <w:sz w:val="22"/>
          <w:szCs w:val="22"/>
        </w:rPr>
        <w:t xml:space="preserve">. The effectiveness, </w:t>
      </w:r>
      <w:r w:rsidR="004E2BF5" w:rsidRPr="002445BF">
        <w:rPr>
          <w:sz w:val="22"/>
          <w:szCs w:val="22"/>
        </w:rPr>
        <w:lastRenderedPageBreak/>
        <w:t xml:space="preserve">however, depends on the length of </w:t>
      </w:r>
      <w:r w:rsidRPr="002445BF">
        <w:rPr>
          <w:sz w:val="22"/>
          <w:szCs w:val="22"/>
        </w:rPr>
        <w:t>the encasement and the degree of</w:t>
      </w:r>
      <w:r w:rsidR="004E2BF5" w:rsidRPr="002445BF">
        <w:rPr>
          <w:sz w:val="22"/>
          <w:szCs w:val="22"/>
        </w:rPr>
        <w:t xml:space="preserve"> column deformation. Chen</w:t>
      </w:r>
      <w:r w:rsidR="0012349F" w:rsidRPr="002445BF">
        <w:rPr>
          <w:sz w:val="22"/>
          <w:szCs w:val="22"/>
        </w:rPr>
        <w:t>g</w:t>
      </w:r>
      <w:r w:rsidR="004E2BF5" w:rsidRPr="002445BF">
        <w:rPr>
          <w:sz w:val="22"/>
          <w:szCs w:val="22"/>
        </w:rPr>
        <w:t xml:space="preserve"> et al</w:t>
      </w:r>
      <w:r w:rsidR="0012349F" w:rsidRPr="002445BF">
        <w:rPr>
          <w:sz w:val="22"/>
          <w:szCs w:val="22"/>
        </w:rPr>
        <w:t xml:space="preserve"> (2023)</w:t>
      </w:r>
      <w:r w:rsidR="004E2BF5" w:rsidRPr="002445BF">
        <w:rPr>
          <w:sz w:val="22"/>
          <w:szCs w:val="22"/>
        </w:rPr>
        <w:t xml:space="preserve"> applied the finite difference method (FLAC3D) to simulate the behavior of floating ordinary </w:t>
      </w:r>
      <w:r w:rsidR="0008175E" w:rsidRPr="002445BF">
        <w:rPr>
          <w:sz w:val="22"/>
          <w:szCs w:val="22"/>
        </w:rPr>
        <w:t>stone column</w:t>
      </w:r>
      <w:r w:rsidR="004E2BF5" w:rsidRPr="002445BF">
        <w:rPr>
          <w:sz w:val="22"/>
          <w:szCs w:val="22"/>
        </w:rPr>
        <w:t xml:space="preserve"> (F-OSC) and floating encased </w:t>
      </w:r>
      <w:r w:rsidR="0008175E" w:rsidRPr="002445BF">
        <w:rPr>
          <w:sz w:val="22"/>
          <w:szCs w:val="22"/>
        </w:rPr>
        <w:t>stone column</w:t>
      </w:r>
      <w:r w:rsidR="004E2BF5" w:rsidRPr="002445BF">
        <w:rPr>
          <w:sz w:val="22"/>
          <w:szCs w:val="22"/>
        </w:rPr>
        <w:t xml:space="preserve"> (F-ESC), analyzing the influence of column length and encasement length on settlement, bulging, failure mechanisms, and load transfer efficiency</w:t>
      </w:r>
      <w:r w:rsidR="0012349F" w:rsidRPr="002445BF">
        <w:rPr>
          <w:sz w:val="22"/>
          <w:szCs w:val="22"/>
        </w:rPr>
        <w:t xml:space="preserve"> </w:t>
      </w:r>
      <w:r w:rsidR="0012349F" w:rsidRPr="002445BF">
        <w:rPr>
          <w:color w:val="EE0000"/>
          <w:sz w:val="22"/>
          <w:szCs w:val="22"/>
        </w:rPr>
        <w:fldChar w:fldCharType="begin"/>
      </w:r>
      <w:r w:rsidR="0012349F" w:rsidRPr="002445BF">
        <w:rPr>
          <w:color w:val="EE0000"/>
          <w:sz w:val="22"/>
          <w:szCs w:val="22"/>
        </w:rPr>
        <w:instrText xml:space="preserve"> ADDIN ZOTERO_ITEM CSL_CITATION {"citationID":"Gr5RWLbA","properties":{"formattedCitation":"(Cheng et al., 2023)","plainCitation":"(Cheng et al., 2023)","noteIndex":0},"citationItems":[{"id":166,"uris":["http://zotero.org/users/local/e9VIIb4N/items/A2TQIZWU"],"itemData":{"id":166,"type":"article-journal","abstract":"The ordinary (OSC) and geosynthetic-encased stone column (ESC) with different bearing strata significantly influenced its behavior. The paper established seven models for studying the behavior of floating stone columns using the finite difference method (FDM). The effect of geogrid and column length on the load-settlement behavior, bulging deformation, failure mode, and load transfer coefficient were also analyzed based on proposal models. The re</w:instrText>
      </w:r>
      <w:r w:rsidR="0012349F" w:rsidRPr="002445BF">
        <w:rPr>
          <w:color w:val="EE0000"/>
          <w:sz w:val="22"/>
          <w:szCs w:val="22"/>
          <w:lang w:val="nl-NL"/>
        </w:rPr>
        <w:instrText>sults showed that the bearing capacity of F-OSCs and F-ESCs increased with the increase in column and encasement length, respectively, and a critical length (i.e., 4D, where D was the column diameter) was found in settlement improvement. The bulging deformation was significant in F-OSCs and was observed at the top of a long column and the full length of a short column. The geogrid encasement could constrain the OSC to decrease the bulging deformation. The failure mode in F-OSCs was mainly a punching failure with bulging deformation for a short column (e.g., less than 4D), and was relative to the vertical pressure for a long column. The failure mode in F-ESCs was a punching failure, and the punching degree increased with an increase in encasement length. The load transfer coefficient of F-OSCs or F-ESCs was relatively stable as the column length increased to a critical value (e.g., 4D) or the encasement length increased to a critical value (e.g., 4D).","container-title":"Buildings","DOI":"10.3390/buildings13071609","journalAbbreviation":"Buildings","page":"1609","source":"ResearchGate","title":"Numerical Analysis on the Behavior of Floating Geogrid-Encased Stone Column Improved Foundation","volume":"13","author":[{"family":"Cheng","given":"Ye"},{"family":"</w:instrText>
      </w:r>
      <w:r w:rsidR="0012349F" w:rsidRPr="002445BF">
        <w:rPr>
          <w:rFonts w:eastAsia="MS Gothic"/>
          <w:color w:val="EE0000"/>
          <w:sz w:val="22"/>
          <w:szCs w:val="22"/>
        </w:rPr>
        <w:instrText>蔡</w:instrText>
      </w:r>
      <w:r w:rsidR="0012349F" w:rsidRPr="002445BF">
        <w:rPr>
          <w:rFonts w:eastAsia="SimSun"/>
          <w:color w:val="EE0000"/>
          <w:sz w:val="22"/>
          <w:szCs w:val="22"/>
        </w:rPr>
        <w:instrText>晓聪</w:instrText>
      </w:r>
      <w:r w:rsidR="0012349F" w:rsidRPr="002445BF">
        <w:rPr>
          <w:color w:val="EE0000"/>
          <w:sz w:val="22"/>
          <w:szCs w:val="22"/>
          <w:lang w:val="nl-NL"/>
        </w:rPr>
        <w:instrText>","given":"</w:instrText>
      </w:r>
      <w:r w:rsidR="0012349F" w:rsidRPr="002445BF">
        <w:rPr>
          <w:rFonts w:eastAsia="MS Gothic"/>
          <w:color w:val="EE0000"/>
          <w:sz w:val="22"/>
          <w:szCs w:val="22"/>
        </w:rPr>
        <w:instrText>蔡</w:instrText>
      </w:r>
      <w:r w:rsidR="0012349F" w:rsidRPr="002445BF">
        <w:rPr>
          <w:rFonts w:eastAsia="SimSun"/>
          <w:color w:val="EE0000"/>
          <w:sz w:val="22"/>
          <w:szCs w:val="22"/>
        </w:rPr>
        <w:instrText>晓聪</w:instrText>
      </w:r>
      <w:r w:rsidR="0012349F" w:rsidRPr="002445BF">
        <w:rPr>
          <w:color w:val="EE0000"/>
          <w:sz w:val="22"/>
          <w:szCs w:val="22"/>
          <w:lang w:val="nl-NL"/>
        </w:rPr>
        <w:instrText xml:space="preserve">"},{"family":"Mo","given":"Haizhao"},{"family":"Gu","given":"Meixiang"}],"issued":{"date-parts":[["2023",6,25]]}}}],"schema":"https://github.com/citation-style-language/schema/raw/master/csl-citation.json"} </w:instrText>
      </w:r>
      <w:r w:rsidR="0012349F" w:rsidRPr="002445BF">
        <w:rPr>
          <w:color w:val="EE0000"/>
          <w:sz w:val="22"/>
          <w:szCs w:val="22"/>
        </w:rPr>
        <w:fldChar w:fldCharType="separate"/>
      </w:r>
      <w:r w:rsidR="0012349F" w:rsidRPr="002445BF">
        <w:rPr>
          <w:sz w:val="22"/>
          <w:szCs w:val="22"/>
          <w:lang w:val="nl-NL"/>
        </w:rPr>
        <w:t>(Cheng et al., 2023)</w:t>
      </w:r>
      <w:r w:rsidR="0012349F" w:rsidRPr="002445BF">
        <w:rPr>
          <w:color w:val="EE0000"/>
          <w:sz w:val="22"/>
          <w:szCs w:val="22"/>
        </w:rPr>
        <w:fldChar w:fldCharType="end"/>
      </w:r>
      <w:r w:rsidR="004E2BF5" w:rsidRPr="002445BF">
        <w:rPr>
          <w:sz w:val="22"/>
          <w:szCs w:val="22"/>
          <w:lang w:val="nl-NL"/>
        </w:rPr>
        <w:t xml:space="preserve">. </w:t>
      </w:r>
      <w:r w:rsidR="0012349F" w:rsidRPr="002445BF">
        <w:rPr>
          <w:sz w:val="22"/>
          <w:szCs w:val="22"/>
          <w:lang w:val="nl-NL"/>
        </w:rPr>
        <w:t>Ling et al</w:t>
      </w:r>
      <w:r w:rsidR="00D75942">
        <w:rPr>
          <w:sz w:val="22"/>
          <w:szCs w:val="22"/>
          <w:lang w:val="nl-NL"/>
        </w:rPr>
        <w:t>.</w:t>
      </w:r>
      <w:r w:rsidR="0012349F" w:rsidRPr="002445BF">
        <w:rPr>
          <w:sz w:val="22"/>
          <w:szCs w:val="22"/>
          <w:lang w:val="nl-NL"/>
        </w:rPr>
        <w:t xml:space="preserve"> </w:t>
      </w:r>
      <w:r w:rsidR="004E2BF5" w:rsidRPr="002445BF">
        <w:rPr>
          <w:sz w:val="22"/>
          <w:szCs w:val="22"/>
          <w:lang w:val="nl-NL"/>
        </w:rPr>
        <w:t xml:space="preserve">(2020) carried out experimental studies on the cyclic loading behavior of foundations reinforced with geotextile-encased </w:t>
      </w:r>
      <w:r w:rsidR="0008175E" w:rsidRPr="002445BF">
        <w:rPr>
          <w:sz w:val="22"/>
          <w:szCs w:val="22"/>
          <w:lang w:val="nl-NL"/>
        </w:rPr>
        <w:t>stone column</w:t>
      </w:r>
      <w:r w:rsidRPr="002445BF">
        <w:rPr>
          <w:sz w:val="22"/>
          <w:szCs w:val="22"/>
          <w:lang w:val="nl-NL"/>
        </w:rPr>
        <w:t>s</w:t>
      </w:r>
      <w:r w:rsidR="0012349F" w:rsidRPr="002445BF">
        <w:rPr>
          <w:sz w:val="22"/>
          <w:szCs w:val="22"/>
          <w:lang w:val="nl-NL"/>
        </w:rPr>
        <w:t xml:space="preserve"> </w:t>
      </w:r>
      <w:r w:rsidR="0012349F" w:rsidRPr="002445BF">
        <w:rPr>
          <w:sz w:val="22"/>
          <w:szCs w:val="22"/>
        </w:rPr>
        <w:fldChar w:fldCharType="begin"/>
      </w:r>
      <w:r w:rsidR="0012349F" w:rsidRPr="002445BF">
        <w:rPr>
          <w:sz w:val="22"/>
          <w:szCs w:val="22"/>
          <w:lang w:val="nl-NL"/>
        </w:rPr>
        <w:instrText xml:space="preserve"> ADDIN ZOTERO_ITEM CSL_CITATION {"citationID":"6AigzmiI","properties":{"formattedCitation":"(Ling et al., 2020)","plainCitation":"(Ling et al., 2020)","noteIndex":0},"citationItems":[{"id":169,"uris":["http://zotero.org/users/local/e9VIIb4N/items/MQVYZ7YX"],"itemData":{"id":169,"type":"article-journal","abstract":"&lt;p&gt;To study the behaviors of geosynthetic-encased stone column-improved composite foundation under traffic loads, a series of laboratory tests on composite foundation reinforced by single geosynthetic-encased stone column subjected to cyclic loads are conducted. The composite foundation is instrumented to monitor the stress distribution between piles and soils, accumulated settlement, excess pore water pressure and column bulging deformation. The influences of the reinforcement configuration, tensile strength of geogrid encasement and thickness of sand bed on the cyclic behaviors of the composite foundation are investigated. The test results indicate that the pile-soil stress distribution is stiffness-dependent, and the vertical reinforced encasement improves the plie stiffness. The horizontal reinforced geogrid can further increase the loads to pile top, while the sand bed increases the loads to transfer to the surrounding soils. The accumulated settlement reduces with the increase of the tensile modulus of geosynthetic-encasement. Based o</w:instrText>
      </w:r>
      <w:r w:rsidR="0012349F" w:rsidRPr="002445BF">
        <w:rPr>
          <w:sz w:val="22"/>
          <w:szCs w:val="22"/>
        </w:rPr>
        <w:instrText xml:space="preserve">n the settlement control, the geogrid with high tensile modulus should be selected as the geosynthetic encasement. The accumulation of pore water pressure in the composite foundation increases with the increase of the stress in the surrounding soils. The bulging deformation depends on the vertical loads on piles and the tensile modulus of the geosynthetic encasement.&lt;/p&gt;","container-title":"Chinese Journal of Geotechnical Engineering","DOI":"10.11779/CJGE202012005","ISSN":"1000-4548","issue":"12","journalAbbreviation":"ytgcxb","language":"zh","license":"http://creativecommons.org/licenses/by/3.0/","page":"2198-2205","source":"www.cgejournal.com","title":"Experimental research on behaviors of geogrid-encased stone column-improved composite foundation under cyclic loads","volume":"42","author":[{"family":"Ling","given":"Zhang"},{"family":"Ze-yu","given":"X. U."},{"family":"Ming-hua","given":"Zhao"}],"issued":{"date-parts":[["2020",12,1]]}}}],"schema":"https://github.com/citation-style-language/schema/raw/master/csl-citation.json"} </w:instrText>
      </w:r>
      <w:r w:rsidR="0012349F" w:rsidRPr="002445BF">
        <w:rPr>
          <w:sz w:val="22"/>
          <w:szCs w:val="22"/>
        </w:rPr>
        <w:fldChar w:fldCharType="separate"/>
      </w:r>
      <w:r w:rsidR="0012349F" w:rsidRPr="002445BF">
        <w:rPr>
          <w:sz w:val="22"/>
          <w:szCs w:val="22"/>
        </w:rPr>
        <w:t>(Ling et al., 2020)</w:t>
      </w:r>
      <w:r w:rsidR="0012349F" w:rsidRPr="002445BF">
        <w:rPr>
          <w:sz w:val="22"/>
          <w:szCs w:val="22"/>
        </w:rPr>
        <w:fldChar w:fldCharType="end"/>
      </w:r>
      <w:r w:rsidR="004E2BF5" w:rsidRPr="002445BF">
        <w:rPr>
          <w:sz w:val="22"/>
          <w:szCs w:val="22"/>
        </w:rPr>
        <w:t>.</w:t>
      </w:r>
    </w:p>
    <w:p w14:paraId="52DBC4A3" w14:textId="3C104110" w:rsidR="004E2BF5" w:rsidRPr="002445BF" w:rsidRDefault="004E2BF5" w:rsidP="00F6570D">
      <w:pPr>
        <w:pStyle w:val="pra"/>
        <w:widowControl w:val="0"/>
        <w:spacing w:line="260" w:lineRule="exact"/>
        <w:ind w:firstLine="284"/>
        <w:rPr>
          <w:sz w:val="22"/>
          <w:szCs w:val="22"/>
        </w:rPr>
      </w:pPr>
      <w:r w:rsidRPr="002445BF">
        <w:rPr>
          <w:sz w:val="22"/>
          <w:szCs w:val="22"/>
        </w:rPr>
        <w:t xml:space="preserve">In addition, numerous numerical simulations have been used to back-calculate the elastic modulus (E) of </w:t>
      </w:r>
      <w:r w:rsidR="0008175E" w:rsidRPr="002445BF">
        <w:rPr>
          <w:sz w:val="22"/>
          <w:szCs w:val="22"/>
        </w:rPr>
        <w:t>stone column</w:t>
      </w:r>
      <w:r w:rsidR="007E7D37" w:rsidRPr="002445BF">
        <w:rPr>
          <w:sz w:val="22"/>
          <w:szCs w:val="22"/>
        </w:rPr>
        <w:t>s</w:t>
      </w:r>
      <w:r w:rsidRPr="002445BF">
        <w:rPr>
          <w:sz w:val="22"/>
          <w:szCs w:val="22"/>
        </w:rPr>
        <w:t xml:space="preserve"> from load</w:t>
      </w:r>
      <w:r w:rsidR="00C32496" w:rsidRPr="002445BF">
        <w:rPr>
          <w:sz w:val="22"/>
          <w:szCs w:val="22"/>
        </w:rPr>
        <w:t>-</w:t>
      </w:r>
      <w:r w:rsidRPr="002445BF">
        <w:rPr>
          <w:sz w:val="22"/>
          <w:szCs w:val="22"/>
        </w:rPr>
        <w:t xml:space="preserve">settlement curves, providing valuable data for the design of stone column foundations in soft soils. The findings collectively indicate that the elastic modulus of </w:t>
      </w:r>
      <w:r w:rsidR="007E7D37" w:rsidRPr="002445BF">
        <w:rPr>
          <w:sz w:val="22"/>
          <w:szCs w:val="22"/>
        </w:rPr>
        <w:t xml:space="preserve">a </w:t>
      </w:r>
      <w:r w:rsidRPr="002445BF">
        <w:rPr>
          <w:sz w:val="22"/>
          <w:szCs w:val="22"/>
        </w:rPr>
        <w:t xml:space="preserve">single </w:t>
      </w:r>
      <w:r w:rsidR="0008175E" w:rsidRPr="002445BF">
        <w:rPr>
          <w:sz w:val="22"/>
          <w:szCs w:val="22"/>
        </w:rPr>
        <w:t>stone column</w:t>
      </w:r>
      <w:r w:rsidRPr="002445BF">
        <w:rPr>
          <w:sz w:val="22"/>
          <w:szCs w:val="22"/>
        </w:rPr>
        <w:t xml:space="preserve"> is governed not only by the type and compaction of column material but also significantly by the geotechnical properties of the surrounding soil and the geometric configuration of the column. Reported values of E typically range from 20 MPa to more than 60 MPa, depending on test conditions and material characteristics. Overall, previous studies have highlighted the role of elastic modulus as an essential parameter for accurately modeling the mechanical behavior of </w:t>
      </w:r>
      <w:r w:rsidR="0008175E" w:rsidRPr="002445BF">
        <w:rPr>
          <w:sz w:val="22"/>
          <w:szCs w:val="22"/>
        </w:rPr>
        <w:t>stone column</w:t>
      </w:r>
      <w:r w:rsidR="007E7D37" w:rsidRPr="002445BF">
        <w:rPr>
          <w:sz w:val="22"/>
          <w:szCs w:val="22"/>
        </w:rPr>
        <w:t>s</w:t>
      </w:r>
      <w:r w:rsidRPr="002445BF">
        <w:rPr>
          <w:sz w:val="22"/>
          <w:szCs w:val="22"/>
        </w:rPr>
        <w:t xml:space="preserve"> and for improving the design efficiency of ground treatment through localized reinforcement.</w:t>
      </w:r>
    </w:p>
    <w:p w14:paraId="43C516DA" w14:textId="6225B2D1" w:rsidR="000159F1" w:rsidRPr="002445BF" w:rsidRDefault="002866C3" w:rsidP="00F6570D">
      <w:pPr>
        <w:pStyle w:val="pra"/>
        <w:widowControl w:val="0"/>
        <w:spacing w:line="260" w:lineRule="exact"/>
        <w:ind w:firstLine="284"/>
        <w:rPr>
          <w:sz w:val="22"/>
          <w:szCs w:val="22"/>
        </w:rPr>
      </w:pPr>
      <w:r w:rsidRPr="002445BF">
        <w:rPr>
          <w:sz w:val="22"/>
          <w:szCs w:val="22"/>
        </w:rPr>
        <w:t xml:space="preserve">Despite </w:t>
      </w:r>
      <w:r w:rsidR="007E7D37" w:rsidRPr="002445BF">
        <w:rPr>
          <w:sz w:val="22"/>
          <w:szCs w:val="22"/>
        </w:rPr>
        <w:t>promising outcomes reported for enhancing load-carrying capacity and controlling settlement in</w:t>
      </w:r>
      <w:r w:rsidRPr="002445BF">
        <w:rPr>
          <w:sz w:val="22"/>
          <w:szCs w:val="22"/>
        </w:rPr>
        <w:t xml:space="preserve"> stone column</w:t>
      </w:r>
      <w:r w:rsidR="00C32496" w:rsidRPr="002445BF">
        <w:rPr>
          <w:sz w:val="22"/>
          <w:szCs w:val="22"/>
        </w:rPr>
        <w:t>-</w:t>
      </w:r>
      <w:r w:rsidRPr="002445BF">
        <w:rPr>
          <w:sz w:val="22"/>
          <w:szCs w:val="22"/>
        </w:rPr>
        <w:t>reinforced foundations,</w:t>
      </w:r>
      <w:r w:rsidR="007D3747" w:rsidRPr="002445BF">
        <w:rPr>
          <w:sz w:val="22"/>
          <w:szCs w:val="22"/>
        </w:rPr>
        <w:t xml:space="preserve"> most existing studies on </w:t>
      </w:r>
      <w:proofErr w:type="spellStart"/>
      <w:r w:rsidR="007D3747" w:rsidRPr="002445BF">
        <w:rPr>
          <w:sz w:val="22"/>
          <w:szCs w:val="22"/>
        </w:rPr>
        <w:t>geosynthetic</w:t>
      </w:r>
      <w:proofErr w:type="spellEnd"/>
      <w:r w:rsidR="007D3747" w:rsidRPr="002445BF">
        <w:rPr>
          <w:sz w:val="22"/>
          <w:szCs w:val="22"/>
        </w:rPr>
        <w:t xml:space="preserve"> reinforcement have focused on fully encased stone columns.</w:t>
      </w:r>
      <w:r w:rsidR="00D65ED1" w:rsidRPr="002445BF">
        <w:rPr>
          <w:sz w:val="22"/>
          <w:szCs w:val="22"/>
        </w:rPr>
        <w:t xml:space="preserve"> Recent experimental and numerical investigations on </w:t>
      </w:r>
      <w:proofErr w:type="spellStart"/>
      <w:r w:rsidR="00D65ED1" w:rsidRPr="002445BF">
        <w:rPr>
          <w:sz w:val="22"/>
          <w:szCs w:val="22"/>
        </w:rPr>
        <w:t>geosynthetic</w:t>
      </w:r>
      <w:proofErr w:type="spellEnd"/>
      <w:r w:rsidR="00D65ED1" w:rsidRPr="002445BF">
        <w:rPr>
          <w:sz w:val="22"/>
          <w:szCs w:val="22"/>
        </w:rPr>
        <w:t xml:space="preserve">-encased stone columns (GESCs) have demonstrated substantial gains in </w:t>
      </w:r>
      <w:r w:rsidR="00D65ED1" w:rsidRPr="002445BF">
        <w:rPr>
          <w:sz w:val="22"/>
          <w:szCs w:val="22"/>
        </w:rPr>
        <w:lastRenderedPageBreak/>
        <w:t>stiffness, reduced bulging, and improved load transfer, but they typically adopt full or long encasement configurations and seldom isolate the effect of local reinforcement at the column head. Head</w:t>
      </w:r>
      <w:r w:rsidR="007E7D37" w:rsidRPr="002445BF">
        <w:rPr>
          <w:sz w:val="22"/>
          <w:szCs w:val="22"/>
        </w:rPr>
        <w:t xml:space="preserve"> reinforcement using a single geogrid layer is technically simpler and reduces the amount of </w:t>
      </w:r>
      <w:proofErr w:type="spellStart"/>
      <w:r w:rsidR="007E7D37" w:rsidRPr="002445BF">
        <w:rPr>
          <w:sz w:val="22"/>
          <w:szCs w:val="22"/>
        </w:rPr>
        <w:t>geosynthetic</w:t>
      </w:r>
      <w:proofErr w:type="spellEnd"/>
      <w:r w:rsidR="007E7D37" w:rsidRPr="002445BF">
        <w:rPr>
          <w:sz w:val="22"/>
          <w:szCs w:val="22"/>
        </w:rPr>
        <w:t xml:space="preserve"> material, suggesting</w:t>
      </w:r>
      <w:r w:rsidR="00D65ED1" w:rsidRPr="002445BF">
        <w:rPr>
          <w:sz w:val="22"/>
          <w:szCs w:val="22"/>
        </w:rPr>
        <w:t xml:space="preserve"> potential economic and construction advantages in cases where </w:t>
      </w:r>
      <w:r w:rsidR="007E7D37" w:rsidRPr="002445BF">
        <w:rPr>
          <w:sz w:val="22"/>
          <w:szCs w:val="22"/>
        </w:rPr>
        <w:t>complete</w:t>
      </w:r>
      <w:r w:rsidR="00D65ED1" w:rsidRPr="002445BF">
        <w:rPr>
          <w:sz w:val="22"/>
          <w:szCs w:val="22"/>
        </w:rPr>
        <w:t xml:space="preserve"> encasement is impractical due to installation constraints or cost.</w:t>
      </w:r>
    </w:p>
    <w:p w14:paraId="60D3B162" w14:textId="43F73042" w:rsidR="002866C3" w:rsidRPr="002445BF" w:rsidRDefault="002866C3" w:rsidP="00AA6DEE">
      <w:pPr>
        <w:pStyle w:val="pra"/>
        <w:widowControl w:val="0"/>
        <w:spacing w:line="271" w:lineRule="exact"/>
        <w:ind w:firstLine="284"/>
        <w:rPr>
          <w:sz w:val="22"/>
          <w:szCs w:val="22"/>
        </w:rPr>
      </w:pPr>
      <w:r w:rsidRPr="002445BF">
        <w:rPr>
          <w:sz w:val="22"/>
          <w:szCs w:val="22"/>
        </w:rPr>
        <w:t xml:space="preserve">To address this research gap, the present study </w:t>
      </w:r>
      <w:r w:rsidR="007E7D37" w:rsidRPr="002445BF">
        <w:rPr>
          <w:sz w:val="22"/>
          <w:szCs w:val="22"/>
        </w:rPr>
        <w:t>conducts a systematic experimental investigation of single geogrid-reinforced stone columns with and without a geogrid layer at the column head,</w:t>
      </w:r>
      <w:r w:rsidRPr="002445BF">
        <w:rPr>
          <w:sz w:val="22"/>
          <w:szCs w:val="22"/>
        </w:rPr>
        <w:t xml:space="preserve"> installed in soft clay under varying soil consistencies. Laboratory model tests were conducted using the unit cell approach on soft clay samples collected from the Ho </w:t>
      </w:r>
      <w:proofErr w:type="spellStart"/>
      <w:r w:rsidRPr="002445BF">
        <w:rPr>
          <w:sz w:val="22"/>
          <w:szCs w:val="22"/>
        </w:rPr>
        <w:t>Thuong</w:t>
      </w:r>
      <w:proofErr w:type="spellEnd"/>
      <w:r w:rsidRPr="002445BF">
        <w:rPr>
          <w:sz w:val="22"/>
          <w:szCs w:val="22"/>
        </w:rPr>
        <w:t xml:space="preserve"> Tin area, Hanoi, Vietnam, with liquidity indices ranging from 0.78 to 1.50. The primary objectives are to: </w:t>
      </w:r>
      <w:r w:rsidR="002445BF">
        <w:rPr>
          <w:sz w:val="22"/>
          <w:szCs w:val="22"/>
        </w:rPr>
        <w:br/>
      </w:r>
      <w:r w:rsidRPr="002445BF">
        <w:rPr>
          <w:sz w:val="22"/>
          <w:szCs w:val="22"/>
        </w:rPr>
        <w:t xml:space="preserve">(i) evaluate the influence of soil consistency on the ultimate bearing capacity and elastic modulus (E₅₀) of stone columns; (ii) quantify the improvement due to geogrid reinforcement at the column head; and </w:t>
      </w:r>
      <w:r w:rsidR="002445BF">
        <w:rPr>
          <w:sz w:val="22"/>
          <w:szCs w:val="22"/>
        </w:rPr>
        <w:br/>
      </w:r>
      <w:r w:rsidRPr="002445BF">
        <w:rPr>
          <w:sz w:val="22"/>
          <w:szCs w:val="22"/>
        </w:rPr>
        <w:t>(iii) compare the experimental outcomes with existing empirical and theoretical correlations. The results provide new experimental evidence and practical insights into the behavior of geogrid-reinforced stone columns under varying surrounding soil conditions, supporting the optimization of head-reinforced systems as an efficient and cost-effective solution for soft ground improvement</w:t>
      </w:r>
      <w:r w:rsidR="00C32496" w:rsidRPr="002445BF">
        <w:rPr>
          <w:sz w:val="22"/>
          <w:szCs w:val="22"/>
        </w:rPr>
        <w:t xml:space="preserve"> </w:t>
      </w:r>
      <w:r w:rsidRPr="002445BF">
        <w:rPr>
          <w:sz w:val="22"/>
          <w:szCs w:val="22"/>
        </w:rPr>
        <w:t>particularly relevant to infrastructure development across Southeast Asia and similar geotechnical settings worldwide.</w:t>
      </w:r>
    </w:p>
    <w:p w14:paraId="1DA83A01" w14:textId="70373166" w:rsidR="00DA76DB" w:rsidRPr="002445BF" w:rsidRDefault="003D4917" w:rsidP="002445BF">
      <w:pPr>
        <w:widowControl w:val="0"/>
        <w:spacing w:before="120" w:after="120" w:line="260" w:lineRule="exact"/>
        <w:ind w:firstLine="0"/>
        <w:rPr>
          <w:rFonts w:cs="Times New Roman"/>
          <w:sz w:val="22"/>
          <w:szCs w:val="22"/>
        </w:rPr>
      </w:pPr>
      <w:r w:rsidRPr="002445BF">
        <w:rPr>
          <w:rFonts w:eastAsia="Times New Roman" w:cs="Times New Roman"/>
          <w:b/>
          <w:bCs/>
          <w:sz w:val="22"/>
          <w:szCs w:val="22"/>
          <w:lang w:val="en-US"/>
        </w:rPr>
        <w:t>2.</w:t>
      </w:r>
      <w:r w:rsidR="00DA76DB" w:rsidRPr="002445BF">
        <w:rPr>
          <w:rFonts w:eastAsia="Times New Roman" w:cs="Times New Roman"/>
          <w:b/>
          <w:bCs/>
          <w:sz w:val="22"/>
          <w:szCs w:val="22"/>
          <w:lang w:val="en-US"/>
        </w:rPr>
        <w:t xml:space="preserve"> Methodology</w:t>
      </w:r>
    </w:p>
    <w:p w14:paraId="57B0FDD2" w14:textId="61400A13" w:rsidR="003D4917" w:rsidRPr="002445BF" w:rsidRDefault="003D4917" w:rsidP="00AA6DEE">
      <w:pPr>
        <w:pStyle w:val="pra"/>
        <w:widowControl w:val="0"/>
        <w:spacing w:line="260" w:lineRule="exact"/>
        <w:ind w:firstLine="284"/>
        <w:rPr>
          <w:sz w:val="22"/>
          <w:szCs w:val="22"/>
        </w:rPr>
      </w:pPr>
      <w:r w:rsidRPr="002445BF">
        <w:rPr>
          <w:sz w:val="22"/>
          <w:szCs w:val="22"/>
        </w:rPr>
        <w:t xml:space="preserve">The experimental program was designed to investigate the influence of soil consistency </w:t>
      </w:r>
      <w:r w:rsidRPr="002445BF">
        <w:rPr>
          <w:sz w:val="22"/>
          <w:szCs w:val="22"/>
        </w:rPr>
        <w:lastRenderedPageBreak/>
        <w:t>on the ultimate bearing capacity and elastic modulus (E₅₀) of single stone columns with and without geogrid reinforcement. Laboratory model tests were conducted using the unit</w:t>
      </w:r>
      <w:r w:rsidR="007E7D37" w:rsidRPr="002445BF">
        <w:rPr>
          <w:sz w:val="22"/>
          <w:szCs w:val="22"/>
        </w:rPr>
        <w:t>-cell approach, which simulate</w:t>
      </w:r>
      <w:r w:rsidRPr="002445BF">
        <w:rPr>
          <w:sz w:val="22"/>
          <w:szCs w:val="22"/>
        </w:rPr>
        <w:t xml:space="preserve">s a single column surrounded by an equivalent volume of soft soil. The tests were performed under displacement-controlled loading conditions to simulate the </w:t>
      </w:r>
      <w:r w:rsidR="007E7D37" w:rsidRPr="002445BF">
        <w:rPr>
          <w:sz w:val="22"/>
          <w:szCs w:val="22"/>
        </w:rPr>
        <w:t>column</w:t>
      </w:r>
      <w:r w:rsidR="00C32496" w:rsidRPr="002445BF">
        <w:rPr>
          <w:sz w:val="22"/>
          <w:szCs w:val="22"/>
        </w:rPr>
        <w:t>-</w:t>
      </w:r>
      <w:r w:rsidR="007E7D37" w:rsidRPr="002445BF">
        <w:rPr>
          <w:sz w:val="22"/>
          <w:szCs w:val="22"/>
        </w:rPr>
        <w:t>soil system's response</w:t>
      </w:r>
      <w:r w:rsidRPr="002445BF">
        <w:rPr>
          <w:sz w:val="22"/>
          <w:szCs w:val="22"/>
        </w:rPr>
        <w:t>.</w:t>
      </w:r>
    </w:p>
    <w:p w14:paraId="3C065355" w14:textId="77777777" w:rsidR="003D4917" w:rsidRPr="002445BF" w:rsidRDefault="003D4917" w:rsidP="00F6570D">
      <w:pPr>
        <w:pStyle w:val="pra"/>
        <w:widowControl w:val="0"/>
        <w:spacing w:line="263" w:lineRule="exact"/>
        <w:ind w:firstLine="284"/>
        <w:rPr>
          <w:sz w:val="22"/>
          <w:szCs w:val="22"/>
        </w:rPr>
      </w:pPr>
      <w:r w:rsidRPr="002445BF">
        <w:rPr>
          <w:sz w:val="22"/>
          <w:szCs w:val="22"/>
        </w:rPr>
        <w:t>Three soft clay conditions were prepared by varying the moisture content to achieve liquidity indices (IL) of 0.78, 1.0, and 1.5. For each soil condition, two test configurations were examined:</w:t>
      </w:r>
    </w:p>
    <w:p w14:paraId="75D6F177" w14:textId="0F3A2F62" w:rsidR="003D4917" w:rsidRPr="002445BF" w:rsidRDefault="003D4917" w:rsidP="00F6570D">
      <w:pPr>
        <w:pStyle w:val="pra"/>
        <w:widowControl w:val="0"/>
        <w:spacing w:line="263" w:lineRule="exact"/>
        <w:ind w:firstLine="284"/>
        <w:rPr>
          <w:sz w:val="22"/>
          <w:szCs w:val="22"/>
        </w:rPr>
      </w:pPr>
      <w:r w:rsidRPr="002445BF">
        <w:rPr>
          <w:sz w:val="22"/>
          <w:szCs w:val="22"/>
        </w:rPr>
        <w:t xml:space="preserve">Unreinforced stone </w:t>
      </w:r>
      <w:proofErr w:type="gramStart"/>
      <w:r w:rsidRPr="002445BF">
        <w:rPr>
          <w:sz w:val="22"/>
          <w:szCs w:val="22"/>
        </w:rPr>
        <w:t>column,</w:t>
      </w:r>
      <w:proofErr w:type="gramEnd"/>
      <w:r w:rsidRPr="002445BF">
        <w:rPr>
          <w:sz w:val="22"/>
          <w:szCs w:val="22"/>
        </w:rPr>
        <w:t xml:space="preserve"> and</w:t>
      </w:r>
      <w:r w:rsidR="002445BF">
        <w:rPr>
          <w:sz w:val="22"/>
          <w:szCs w:val="22"/>
        </w:rPr>
        <w:t xml:space="preserve"> </w:t>
      </w:r>
      <w:r w:rsidRPr="002445BF">
        <w:rPr>
          <w:sz w:val="22"/>
          <w:szCs w:val="22"/>
        </w:rPr>
        <w:t>Geogrid-reinforced stone column, where a geogrid layer was installed at the column head.</w:t>
      </w:r>
    </w:p>
    <w:p w14:paraId="51FA5CBD" w14:textId="768E0539" w:rsidR="003D4917" w:rsidRPr="002445BF" w:rsidRDefault="003D4917" w:rsidP="00F6570D">
      <w:pPr>
        <w:pStyle w:val="pra"/>
        <w:widowControl w:val="0"/>
        <w:spacing w:line="263" w:lineRule="exact"/>
        <w:ind w:firstLine="284"/>
        <w:rPr>
          <w:sz w:val="22"/>
          <w:szCs w:val="22"/>
        </w:rPr>
      </w:pPr>
      <w:r w:rsidRPr="002445BF">
        <w:rPr>
          <w:sz w:val="22"/>
          <w:szCs w:val="22"/>
        </w:rPr>
        <w:t>A total of six tests were carried out. The main objectives were to determine the variation of bearing capacity, load</w:t>
      </w:r>
      <w:r w:rsidR="00C32496" w:rsidRPr="002445BF">
        <w:rPr>
          <w:sz w:val="22"/>
          <w:szCs w:val="22"/>
        </w:rPr>
        <w:t>-</w:t>
      </w:r>
      <w:r w:rsidRPr="002445BF">
        <w:rPr>
          <w:sz w:val="22"/>
          <w:szCs w:val="22"/>
        </w:rPr>
        <w:t>settlement characteristics, and the elastic modulus of the stone columns with respect to soil consistency.</w:t>
      </w:r>
    </w:p>
    <w:p w14:paraId="48BA93C4" w14:textId="7FF404FA" w:rsidR="007C400A" w:rsidRPr="002445BF" w:rsidRDefault="007C400A" w:rsidP="002445BF">
      <w:pPr>
        <w:pStyle w:val="NormalWeb"/>
        <w:widowControl w:val="0"/>
        <w:numPr>
          <w:ilvl w:val="1"/>
          <w:numId w:val="31"/>
        </w:numPr>
        <w:tabs>
          <w:tab w:val="left" w:pos="426"/>
        </w:tabs>
        <w:spacing w:before="120" w:beforeAutospacing="0" w:after="120" w:afterAutospacing="0" w:line="260" w:lineRule="exact"/>
        <w:ind w:left="0" w:firstLine="0"/>
        <w:jc w:val="both"/>
        <w:rPr>
          <w:b/>
          <w:bCs/>
          <w:i/>
          <w:sz w:val="22"/>
          <w:szCs w:val="22"/>
        </w:rPr>
      </w:pPr>
      <w:r w:rsidRPr="002445BF">
        <w:rPr>
          <w:b/>
          <w:bCs/>
          <w:i/>
          <w:sz w:val="22"/>
          <w:szCs w:val="22"/>
        </w:rPr>
        <w:t xml:space="preserve">Elastic modulus </w:t>
      </w:r>
      <w:r w:rsidR="0079074A" w:rsidRPr="002445BF">
        <w:rPr>
          <w:b/>
          <w:bCs/>
          <w:i/>
          <w:sz w:val="22"/>
          <w:szCs w:val="22"/>
        </w:rPr>
        <w:t>(E)</w:t>
      </w:r>
    </w:p>
    <w:p w14:paraId="7D64CC7E" w14:textId="1DBDA9A2" w:rsidR="0037686B" w:rsidRPr="002445BF" w:rsidRDefault="001F475E" w:rsidP="00F6570D">
      <w:pPr>
        <w:pStyle w:val="pra"/>
        <w:widowControl w:val="0"/>
        <w:spacing w:line="260" w:lineRule="exact"/>
        <w:ind w:firstLine="284"/>
        <w:rPr>
          <w:sz w:val="22"/>
          <w:szCs w:val="22"/>
        </w:rPr>
      </w:pPr>
      <w:r w:rsidRPr="002445BF">
        <w:rPr>
          <w:sz w:val="22"/>
          <w:szCs w:val="22"/>
        </w:rPr>
        <w:t xml:space="preserve">Elastic modulus (E) </w:t>
      </w:r>
      <w:r w:rsidR="0037686B" w:rsidRPr="002445BF">
        <w:rPr>
          <w:sz w:val="22"/>
          <w:szCs w:val="22"/>
        </w:rPr>
        <w:t>is a fundamental parameter characterizing the stiffness of soils and granular materials and is widely used in settlement analyses and numerical modelling of ground improvement systems. For stone column</w:t>
      </w:r>
      <w:r w:rsidR="00C32496" w:rsidRPr="002445BF">
        <w:rPr>
          <w:sz w:val="22"/>
          <w:szCs w:val="22"/>
        </w:rPr>
        <w:t>-</w:t>
      </w:r>
      <w:r w:rsidR="0037686B" w:rsidRPr="002445BF">
        <w:rPr>
          <w:sz w:val="22"/>
          <w:szCs w:val="22"/>
        </w:rPr>
        <w:t>reinforced ground, both the initial modulus (E₀) and the secant modulus at 50% of the ultimate load (E₅₀) are commonly employed to describe the stress</w:t>
      </w:r>
      <w:r w:rsidR="00C32496" w:rsidRPr="002445BF">
        <w:rPr>
          <w:sz w:val="22"/>
          <w:szCs w:val="22"/>
        </w:rPr>
        <w:t>-</w:t>
      </w:r>
      <w:r w:rsidR="0037686B" w:rsidRPr="002445BF">
        <w:rPr>
          <w:sz w:val="22"/>
          <w:szCs w:val="22"/>
        </w:rPr>
        <w:t>strain response under working loads and near-failure conditions.</w:t>
      </w:r>
    </w:p>
    <w:p w14:paraId="7438AD70" w14:textId="77777777" w:rsidR="002445BF" w:rsidRDefault="0037686B" w:rsidP="002445BF">
      <w:pPr>
        <w:pStyle w:val="pra"/>
        <w:widowControl w:val="0"/>
        <w:spacing w:line="260" w:lineRule="exact"/>
        <w:ind w:firstLine="284"/>
        <w:rPr>
          <w:bCs/>
          <w:sz w:val="22"/>
          <w:szCs w:val="22"/>
          <w:lang w:val="fr-FR"/>
        </w:rPr>
      </w:pPr>
      <w:r w:rsidRPr="002445BF">
        <w:rPr>
          <w:sz w:val="22"/>
          <w:szCs w:val="22"/>
        </w:rPr>
        <w:t>In this study, the elastic modulus of the stone column at 50% of the ultimate load is determined from the load</w:t>
      </w:r>
      <w:r w:rsidR="002445BF">
        <w:rPr>
          <w:sz w:val="22"/>
          <w:szCs w:val="22"/>
        </w:rPr>
        <w:t>-</w:t>
      </w:r>
      <w:r w:rsidRPr="002445BF">
        <w:rPr>
          <w:sz w:val="22"/>
          <w:szCs w:val="22"/>
        </w:rPr>
        <w:t>settlement curves according to:</w:t>
      </w:r>
      <w:r w:rsidR="002445BF" w:rsidRPr="002445BF">
        <w:rPr>
          <w:bCs/>
          <w:sz w:val="22"/>
          <w:szCs w:val="22"/>
          <w:lang w:val="fr-FR"/>
        </w:rPr>
        <w:t xml:space="preserve"> </w:t>
      </w:r>
    </w:p>
    <w:p w14:paraId="6F406381" w14:textId="4AA461E4" w:rsidR="00790F8F" w:rsidRPr="002445BF" w:rsidRDefault="002445BF" w:rsidP="002445BF">
      <w:pPr>
        <w:pStyle w:val="pra"/>
        <w:widowControl w:val="0"/>
        <w:spacing w:line="260" w:lineRule="exact"/>
        <w:ind w:firstLine="0"/>
        <w:jc w:val="center"/>
        <w:rPr>
          <w:sz w:val="22"/>
          <w:szCs w:val="22"/>
          <w:lang w:val="fr-FR"/>
        </w:rPr>
      </w:pPr>
      <w:r>
        <w:rPr>
          <w:bCs/>
          <w:sz w:val="22"/>
          <w:szCs w:val="22"/>
          <w:lang w:val="fr-FR"/>
        </w:rPr>
        <w:t xml:space="preserve">                          </w:t>
      </w:r>
      <w:r w:rsidRPr="002445BF">
        <w:rPr>
          <w:bCs/>
          <w:sz w:val="22"/>
          <w:szCs w:val="22"/>
          <w:lang w:val="fr-FR"/>
        </w:rPr>
        <w:t>E</w:t>
      </w:r>
      <w:r w:rsidRPr="002445BF">
        <w:rPr>
          <w:bCs/>
          <w:sz w:val="22"/>
          <w:szCs w:val="22"/>
          <w:vertAlign w:val="subscript"/>
          <w:lang w:val="fr-FR"/>
        </w:rPr>
        <w:t>50</w:t>
      </w:r>
      <w:r w:rsidRPr="002445BF">
        <w:rPr>
          <w:bCs/>
          <w:sz w:val="22"/>
          <w:szCs w:val="22"/>
          <w:lang w:val="fr-FR"/>
        </w:rPr>
        <w:t xml:space="preserve">= </w:t>
      </w:r>
      <w:r w:rsidRPr="002445BF">
        <w:rPr>
          <w:bCs/>
          <w:sz w:val="22"/>
          <w:szCs w:val="22"/>
          <w:lang w:val="fr-FR"/>
        </w:rPr>
        <w:sym w:font="Symbol" w:char="F073"/>
      </w:r>
      <w:r w:rsidRPr="002445BF">
        <w:rPr>
          <w:bCs/>
          <w:sz w:val="22"/>
          <w:szCs w:val="22"/>
          <w:vertAlign w:val="subscript"/>
          <w:lang w:val="fr-FR"/>
        </w:rPr>
        <w:t>50</w:t>
      </w:r>
      <w:r w:rsidRPr="002445BF">
        <w:rPr>
          <w:bCs/>
          <w:sz w:val="22"/>
          <w:szCs w:val="22"/>
          <w:lang w:val="fr-FR"/>
        </w:rPr>
        <w:t>/</w:t>
      </w:r>
      <w:r w:rsidRPr="002445BF">
        <w:rPr>
          <w:bCs/>
          <w:sz w:val="22"/>
          <w:szCs w:val="22"/>
          <w:lang w:val="fr-FR"/>
        </w:rPr>
        <w:sym w:font="Symbol" w:char="F065"/>
      </w:r>
      <w:r w:rsidRPr="002445BF">
        <w:rPr>
          <w:bCs/>
          <w:sz w:val="22"/>
          <w:szCs w:val="22"/>
          <w:vertAlign w:val="subscript"/>
          <w:lang w:val="fr-FR"/>
        </w:rPr>
        <w:t>50</w:t>
      </w:r>
      <w:r>
        <w:rPr>
          <w:bCs/>
          <w:sz w:val="22"/>
          <w:szCs w:val="22"/>
          <w:vertAlign w:val="subscript"/>
          <w:lang w:val="fr-FR"/>
        </w:rPr>
        <w:t xml:space="preserve">                                </w:t>
      </w:r>
      <w:r>
        <w:rPr>
          <w:bCs/>
          <w:sz w:val="22"/>
          <w:szCs w:val="22"/>
          <w:lang w:val="fr-FR"/>
        </w:rPr>
        <w:t>(1)</w:t>
      </w:r>
    </w:p>
    <w:p w14:paraId="38609970" w14:textId="6EE22230" w:rsidR="00790F8F" w:rsidRPr="002445BF" w:rsidRDefault="007E7D37" w:rsidP="002445BF">
      <w:pPr>
        <w:pStyle w:val="pra"/>
        <w:widowControl w:val="0"/>
        <w:spacing w:line="260" w:lineRule="exact"/>
        <w:ind w:firstLine="284"/>
        <w:rPr>
          <w:sz w:val="22"/>
          <w:szCs w:val="22"/>
        </w:rPr>
      </w:pPr>
      <w:r w:rsidRPr="002445BF">
        <w:rPr>
          <w:sz w:val="22"/>
          <w:szCs w:val="22"/>
        </w:rPr>
        <w:t>Where</w:t>
      </w:r>
      <w:r w:rsidR="00790F8F" w:rsidRPr="002445BF">
        <w:rPr>
          <w:sz w:val="22"/>
          <w:szCs w:val="22"/>
        </w:rPr>
        <w:t xml:space="preserve"> </w:t>
      </w:r>
      <w:r w:rsidR="00790F8F" w:rsidRPr="002445BF">
        <w:rPr>
          <w:sz w:val="22"/>
          <w:szCs w:val="22"/>
        </w:rPr>
        <w:sym w:font="Symbol" w:char="F073"/>
      </w:r>
      <w:r w:rsidR="00790F8F" w:rsidRPr="002445BF">
        <w:rPr>
          <w:sz w:val="22"/>
          <w:szCs w:val="22"/>
          <w:vertAlign w:val="subscript"/>
        </w:rPr>
        <w:t>50 </w:t>
      </w:r>
      <w:r w:rsidR="00C961C5" w:rsidRPr="002445BF">
        <w:rPr>
          <w:sz w:val="22"/>
          <w:szCs w:val="22"/>
        </w:rPr>
        <w:t>is the n</w:t>
      </w:r>
      <w:r w:rsidR="00790F8F" w:rsidRPr="002445BF">
        <w:rPr>
          <w:sz w:val="22"/>
          <w:szCs w:val="22"/>
        </w:rPr>
        <w:t xml:space="preserve">ormal stress corresponding to 50% of the ultimate load; and </w:t>
      </w:r>
      <w:r w:rsidR="00790F8F" w:rsidRPr="002445BF">
        <w:rPr>
          <w:sz w:val="22"/>
          <w:szCs w:val="22"/>
        </w:rPr>
        <w:sym w:font="Symbol" w:char="F065"/>
      </w:r>
      <w:r w:rsidR="00790F8F" w:rsidRPr="002445BF">
        <w:rPr>
          <w:sz w:val="22"/>
          <w:szCs w:val="22"/>
          <w:vertAlign w:val="subscript"/>
        </w:rPr>
        <w:t>50</w:t>
      </w:r>
      <w:r w:rsidR="00C961C5" w:rsidRPr="002445BF">
        <w:rPr>
          <w:sz w:val="22"/>
          <w:szCs w:val="22"/>
        </w:rPr>
        <w:t xml:space="preserve"> is the a</w:t>
      </w:r>
      <w:r w:rsidR="00790F8F" w:rsidRPr="002445BF">
        <w:rPr>
          <w:sz w:val="22"/>
          <w:szCs w:val="22"/>
        </w:rPr>
        <w:t xml:space="preserve">xial strain of the column at </w:t>
      </w:r>
      <w:r w:rsidR="00C961C5" w:rsidRPr="002445BF">
        <w:rPr>
          <w:sz w:val="22"/>
          <w:szCs w:val="22"/>
        </w:rPr>
        <w:t xml:space="preserve">this </w:t>
      </w:r>
      <w:r w:rsidR="00C961C5" w:rsidRPr="002445BF">
        <w:rPr>
          <w:sz w:val="22"/>
          <w:szCs w:val="22"/>
        </w:rPr>
        <w:lastRenderedPageBreak/>
        <w:t xml:space="preserve">stress level. </w:t>
      </w:r>
      <w:r w:rsidR="003300D9" w:rsidRPr="002445BF">
        <w:rPr>
          <w:sz w:val="22"/>
          <w:szCs w:val="22"/>
        </w:rPr>
        <w:t>The definition of E₅₀ follows typical practice in foundation engineering and is consistent with previous experimental and numerical studies on stone columns and soft ground improvement. A schematic stress</w:t>
      </w:r>
      <w:r w:rsidR="00C32496" w:rsidRPr="002445BF">
        <w:rPr>
          <w:sz w:val="22"/>
          <w:szCs w:val="22"/>
        </w:rPr>
        <w:t>-</w:t>
      </w:r>
      <w:r w:rsidR="003300D9" w:rsidRPr="002445BF">
        <w:rPr>
          <w:sz w:val="22"/>
          <w:szCs w:val="22"/>
        </w:rPr>
        <w:t>strain curve illustrating E₀ and E₅₀ is shown in Fig. 1.</w:t>
      </w:r>
    </w:p>
    <w:p w14:paraId="61CFBF3C" w14:textId="77777777" w:rsidR="00F06772" w:rsidRPr="002445BF" w:rsidRDefault="00F06772" w:rsidP="00F6570D">
      <w:pPr>
        <w:pStyle w:val="ListParagraph"/>
        <w:widowControl w:val="0"/>
        <w:spacing w:before="120" w:line="240" w:lineRule="auto"/>
        <w:ind w:left="0"/>
        <w:contextualSpacing w:val="0"/>
        <w:jc w:val="center"/>
        <w:rPr>
          <w:rFonts w:eastAsia="Times New Roman"/>
          <w:sz w:val="22"/>
        </w:rPr>
      </w:pPr>
      <w:r w:rsidRPr="002445BF">
        <w:rPr>
          <w:noProof/>
          <w:sz w:val="22"/>
          <w:lang w:eastAsia="en-US"/>
        </w:rPr>
        <w:drawing>
          <wp:inline distT="0" distB="0" distL="0" distR="0" wp14:anchorId="57CC730B" wp14:editId="72A8767D">
            <wp:extent cx="2610000" cy="1440000"/>
            <wp:effectExtent l="0" t="0" r="0" b="8255"/>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10000" cy="1440000"/>
                    </a:xfrm>
                    <a:prstGeom prst="rect">
                      <a:avLst/>
                    </a:prstGeom>
                  </pic:spPr>
                </pic:pic>
              </a:graphicData>
            </a:graphic>
          </wp:inline>
        </w:drawing>
      </w:r>
    </w:p>
    <w:p w14:paraId="79E84F8A" w14:textId="7B7D7E4F" w:rsidR="00F06772" w:rsidRPr="002445BF" w:rsidRDefault="00AF636E" w:rsidP="002445BF">
      <w:pPr>
        <w:widowControl w:val="0"/>
        <w:spacing w:before="120" w:after="120" w:line="260" w:lineRule="exact"/>
        <w:ind w:firstLine="0"/>
        <w:jc w:val="center"/>
        <w:rPr>
          <w:rFonts w:eastAsia="Times New Roman" w:cs="Times New Roman"/>
          <w:sz w:val="20"/>
          <w:szCs w:val="20"/>
          <w:lang w:val="en-US"/>
        </w:rPr>
      </w:pPr>
      <w:r w:rsidRPr="002445BF">
        <w:rPr>
          <w:rFonts w:eastAsia="Times New Roman" w:cs="Times New Roman"/>
          <w:i/>
          <w:sz w:val="20"/>
          <w:szCs w:val="20"/>
        </w:rPr>
        <w:t>Fig</w:t>
      </w:r>
      <w:proofErr w:type="spellStart"/>
      <w:r w:rsidR="002445BF" w:rsidRPr="002445BF">
        <w:rPr>
          <w:rFonts w:eastAsia="Times New Roman" w:cs="Times New Roman"/>
          <w:i/>
          <w:sz w:val="20"/>
          <w:szCs w:val="20"/>
          <w:lang w:val="en-US"/>
        </w:rPr>
        <w:t>ure</w:t>
      </w:r>
      <w:proofErr w:type="spellEnd"/>
      <w:r w:rsidR="002445BF" w:rsidRPr="002445BF">
        <w:rPr>
          <w:rFonts w:eastAsia="Times New Roman" w:cs="Times New Roman"/>
          <w:i/>
          <w:sz w:val="20"/>
          <w:szCs w:val="20"/>
          <w:lang w:val="en-US"/>
        </w:rPr>
        <w:t xml:space="preserve"> </w:t>
      </w:r>
      <w:r w:rsidRPr="002445BF">
        <w:rPr>
          <w:rFonts w:eastAsia="Times New Roman" w:cs="Times New Roman"/>
          <w:i/>
          <w:sz w:val="20"/>
          <w:szCs w:val="20"/>
        </w:rPr>
        <w:t>1</w:t>
      </w:r>
      <w:r w:rsidR="002445BF" w:rsidRPr="002445BF">
        <w:rPr>
          <w:rFonts w:eastAsia="Times New Roman" w:cs="Times New Roman"/>
          <w:i/>
          <w:sz w:val="20"/>
          <w:szCs w:val="20"/>
          <w:lang w:val="en-US"/>
        </w:rPr>
        <w:t xml:space="preserve">. </w:t>
      </w:r>
      <w:r w:rsidRPr="002445BF">
        <w:rPr>
          <w:rFonts w:eastAsia="Times New Roman" w:cs="Times New Roman"/>
          <w:sz w:val="20"/>
          <w:szCs w:val="20"/>
        </w:rPr>
        <w:t>Stress</w:t>
      </w:r>
      <w:r w:rsidR="00C32496" w:rsidRPr="002445BF">
        <w:rPr>
          <w:rFonts w:eastAsia="Times New Roman" w:cs="Times New Roman"/>
          <w:sz w:val="20"/>
          <w:szCs w:val="20"/>
          <w:lang w:val="en-US"/>
        </w:rPr>
        <w:t>-</w:t>
      </w:r>
      <w:r w:rsidRPr="002445BF">
        <w:rPr>
          <w:rFonts w:eastAsia="Times New Roman" w:cs="Times New Roman"/>
          <w:sz w:val="20"/>
          <w:szCs w:val="20"/>
        </w:rPr>
        <w:t>strain behavior of soil</w:t>
      </w:r>
    </w:p>
    <w:p w14:paraId="37FCBF0D" w14:textId="0EA66261" w:rsidR="00BC0F96" w:rsidRPr="002445BF" w:rsidRDefault="00BC0F96" w:rsidP="002445BF">
      <w:pPr>
        <w:pStyle w:val="ListParagraph"/>
        <w:widowControl w:val="0"/>
        <w:numPr>
          <w:ilvl w:val="1"/>
          <w:numId w:val="31"/>
        </w:numPr>
        <w:spacing w:before="120" w:after="120" w:line="260" w:lineRule="exact"/>
        <w:ind w:left="0" w:firstLine="0"/>
        <w:contextualSpacing w:val="0"/>
        <w:rPr>
          <w:rFonts w:eastAsia="Times New Roman"/>
          <w:b/>
          <w:bCs/>
          <w:i/>
          <w:sz w:val="22"/>
        </w:rPr>
      </w:pPr>
      <w:r w:rsidRPr="002445BF">
        <w:rPr>
          <w:rFonts w:eastAsia="Times New Roman"/>
          <w:b/>
          <w:bCs/>
          <w:i/>
          <w:sz w:val="22"/>
        </w:rPr>
        <w:t>Stone columns and the theoretical calculation of stone columns utilizing the elastic modulus (E)</w:t>
      </w:r>
    </w:p>
    <w:p w14:paraId="2BACA19C" w14:textId="510908AB" w:rsidR="00C051FB" w:rsidRPr="002445BF" w:rsidRDefault="00656AB1" w:rsidP="002445BF">
      <w:pPr>
        <w:pStyle w:val="pra"/>
        <w:widowControl w:val="0"/>
        <w:spacing w:line="260" w:lineRule="exact"/>
        <w:ind w:firstLine="284"/>
        <w:rPr>
          <w:sz w:val="22"/>
          <w:szCs w:val="22"/>
        </w:rPr>
      </w:pPr>
      <w:r w:rsidRPr="002445BF">
        <w:rPr>
          <w:sz w:val="22"/>
          <w:szCs w:val="22"/>
        </w:rPr>
        <w:t xml:space="preserve">The design of </w:t>
      </w:r>
      <w:r w:rsidR="00C051FB" w:rsidRPr="002445BF">
        <w:rPr>
          <w:sz w:val="22"/>
          <w:szCs w:val="22"/>
        </w:rPr>
        <w:t>and analysis of stone column</w:t>
      </w:r>
      <w:r w:rsidR="00C32496" w:rsidRPr="002445BF">
        <w:rPr>
          <w:sz w:val="22"/>
          <w:szCs w:val="22"/>
        </w:rPr>
        <w:t>-</w:t>
      </w:r>
      <w:r w:rsidR="00C051FB" w:rsidRPr="002445BF">
        <w:rPr>
          <w:sz w:val="22"/>
          <w:szCs w:val="22"/>
        </w:rPr>
        <w:t>reinforced ground are often based on inclusion theory and composite ground concepts, in which a representative unit cell comprising one column and the surrounding soil is considered. Under vertical loading, the stone column and the soil deform compatibly in the vertical direction, and the stress distribution between the two materials depends on their relative stiffness and the area replacement ratio.</w:t>
      </w:r>
    </w:p>
    <w:p w14:paraId="27696E03" w14:textId="38F1358A" w:rsidR="00EC3BA3" w:rsidRPr="002445BF" w:rsidRDefault="00EC3BA3" w:rsidP="002445BF">
      <w:pPr>
        <w:pStyle w:val="pra"/>
        <w:widowControl w:val="0"/>
        <w:spacing w:line="260" w:lineRule="exact"/>
        <w:ind w:firstLine="284"/>
        <w:rPr>
          <w:sz w:val="22"/>
          <w:szCs w:val="22"/>
        </w:rPr>
      </w:pPr>
      <w:r w:rsidRPr="002445BF">
        <w:rPr>
          <w:sz w:val="22"/>
          <w:szCs w:val="22"/>
        </w:rPr>
        <w:t>A key parameter in simplified settlement analyses is the stress concentration ratio n, which relates the average stress in the column to that in the surrounding soil. Based on the empirical chart by Barksdale et al. (1983), Han and Ye (2001) proposed the following expression:</w:t>
      </w:r>
    </w:p>
    <w:p w14:paraId="319B74D9" w14:textId="364244B0" w:rsidR="00BC0F96" w:rsidRPr="002445BF" w:rsidRDefault="002445BF" w:rsidP="002445BF">
      <w:pPr>
        <w:pStyle w:val="pra"/>
        <w:widowControl w:val="0"/>
        <w:tabs>
          <w:tab w:val="left" w:pos="7938"/>
        </w:tabs>
        <w:spacing w:line="240" w:lineRule="auto"/>
        <w:ind w:firstLine="0"/>
        <w:jc w:val="center"/>
        <w:rPr>
          <w:sz w:val="22"/>
          <w:szCs w:val="22"/>
        </w:rPr>
      </w:pPr>
      <m:oMath>
        <m:r>
          <w:rPr>
            <w:rFonts w:ascii="Cambria Math" w:hAnsi="Cambria Math"/>
            <w:sz w:val="22"/>
            <w:szCs w:val="22"/>
          </w:rPr>
          <m:t xml:space="preserve">                  n=1+0.217</m:t>
        </m:r>
        <m:d>
          <m:dPr>
            <m:ctrlPr>
              <w:rPr>
                <w:rFonts w:ascii="Cambria Math" w:hAnsi="Cambria Math"/>
                <w:i/>
                <w:sz w:val="22"/>
                <w:szCs w:val="22"/>
              </w:rPr>
            </m:ctrlPr>
          </m:dPr>
          <m:e>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c</m:t>
                    </m:r>
                  </m:sub>
                </m:sSub>
              </m:num>
              <m:den>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s</m:t>
                    </m:r>
                  </m:sub>
                </m:sSub>
              </m:den>
            </m:f>
            <m:r>
              <w:rPr>
                <w:rFonts w:ascii="Cambria Math" w:hAnsi="Cambria Math"/>
                <w:sz w:val="22"/>
                <w:szCs w:val="22"/>
              </w:rPr>
              <m:t>-1</m:t>
            </m:r>
          </m:e>
        </m:d>
      </m:oMath>
      <w:r>
        <w:rPr>
          <w:sz w:val="22"/>
          <w:szCs w:val="22"/>
        </w:rPr>
        <w:t xml:space="preserve">               (2)</w:t>
      </w:r>
    </w:p>
    <w:p w14:paraId="33DE7197" w14:textId="1E804E3F" w:rsidR="00BC0F96" w:rsidRPr="002445BF" w:rsidRDefault="00E604AA" w:rsidP="002445BF">
      <w:pPr>
        <w:pStyle w:val="pra"/>
        <w:widowControl w:val="0"/>
        <w:spacing w:line="260" w:lineRule="exact"/>
        <w:ind w:firstLine="0"/>
        <w:rPr>
          <w:sz w:val="22"/>
          <w:szCs w:val="22"/>
        </w:rPr>
      </w:pPr>
      <w:proofErr w:type="gramStart"/>
      <w:r w:rsidRPr="002445BF">
        <w:rPr>
          <w:sz w:val="22"/>
          <w:szCs w:val="22"/>
        </w:rPr>
        <w:t>w</w:t>
      </w:r>
      <w:r w:rsidR="00BC0F96" w:rsidRPr="002445BF">
        <w:rPr>
          <w:sz w:val="22"/>
          <w:szCs w:val="22"/>
        </w:rPr>
        <w:t>here</w:t>
      </w:r>
      <w:proofErr w:type="gramEnd"/>
      <w:r w:rsidR="003A6A79" w:rsidRPr="002445BF">
        <w:rPr>
          <w:sz w:val="22"/>
          <w:szCs w:val="22"/>
        </w:rPr>
        <w:t xml:space="preserve"> in: </w:t>
      </w:r>
      <w:r w:rsidR="00BC0F96" w:rsidRPr="002445BF">
        <w:rPr>
          <w:sz w:val="22"/>
          <w:szCs w:val="22"/>
        </w:rPr>
        <w:t xml:space="preserve"> </w:t>
      </w:r>
      <w:r w:rsidR="003A6A79" w:rsidRPr="002445BF">
        <w:rPr>
          <w:sz w:val="22"/>
          <w:szCs w:val="22"/>
        </w:rPr>
        <w:t xml:space="preserve">n is the stress concentration ratio; </w:t>
      </w:r>
      <w:proofErr w:type="spellStart"/>
      <w:r w:rsidR="00BC0F96" w:rsidRPr="002445BF">
        <w:rPr>
          <w:sz w:val="22"/>
          <w:szCs w:val="22"/>
        </w:rPr>
        <w:t>E</w:t>
      </w:r>
      <w:r w:rsidR="00C145FC" w:rsidRPr="002445BF">
        <w:rPr>
          <w:sz w:val="22"/>
          <w:szCs w:val="22"/>
          <w:vertAlign w:val="subscript"/>
        </w:rPr>
        <w:t>c</w:t>
      </w:r>
      <w:proofErr w:type="spellEnd"/>
      <w:r w:rsidR="00BC0F96" w:rsidRPr="002445BF">
        <w:rPr>
          <w:sz w:val="22"/>
          <w:szCs w:val="22"/>
        </w:rPr>
        <w:t xml:space="preserve"> </w:t>
      </w:r>
      <w:r w:rsidR="00C145FC" w:rsidRPr="002445BF">
        <w:rPr>
          <w:sz w:val="22"/>
          <w:szCs w:val="22"/>
        </w:rPr>
        <w:t xml:space="preserve">and </w:t>
      </w:r>
      <w:proofErr w:type="spellStart"/>
      <w:r w:rsidR="00C145FC" w:rsidRPr="002445BF">
        <w:rPr>
          <w:sz w:val="22"/>
          <w:szCs w:val="22"/>
        </w:rPr>
        <w:t>E</w:t>
      </w:r>
      <w:r w:rsidR="00C145FC" w:rsidRPr="002445BF">
        <w:rPr>
          <w:sz w:val="22"/>
          <w:szCs w:val="22"/>
          <w:vertAlign w:val="subscript"/>
        </w:rPr>
        <w:t>s</w:t>
      </w:r>
      <w:proofErr w:type="spellEnd"/>
      <w:r w:rsidR="00C145FC" w:rsidRPr="002445BF">
        <w:rPr>
          <w:sz w:val="22"/>
          <w:szCs w:val="22"/>
        </w:rPr>
        <w:t xml:space="preserve"> are </w:t>
      </w:r>
      <w:r w:rsidR="00BC0F96" w:rsidRPr="002445BF">
        <w:rPr>
          <w:sz w:val="22"/>
          <w:szCs w:val="22"/>
        </w:rPr>
        <w:t xml:space="preserve">the elastic modulus of the </w:t>
      </w:r>
      <w:r w:rsidR="00C145FC" w:rsidRPr="002445BF">
        <w:rPr>
          <w:sz w:val="22"/>
          <w:szCs w:val="22"/>
        </w:rPr>
        <w:t xml:space="preserve">column and the </w:t>
      </w:r>
      <w:r w:rsidR="00BC0F96" w:rsidRPr="002445BF">
        <w:rPr>
          <w:sz w:val="22"/>
          <w:szCs w:val="22"/>
        </w:rPr>
        <w:t>soil</w:t>
      </w:r>
      <w:r w:rsidR="005319C3" w:rsidRPr="002445BF">
        <w:rPr>
          <w:sz w:val="22"/>
          <w:szCs w:val="22"/>
        </w:rPr>
        <w:t>, respectively.</w:t>
      </w:r>
      <w:r w:rsidR="00BC0F96" w:rsidRPr="002445BF">
        <w:rPr>
          <w:sz w:val="22"/>
          <w:szCs w:val="22"/>
        </w:rPr>
        <w:t xml:space="preserve"> </w:t>
      </w:r>
    </w:p>
    <w:p w14:paraId="77B86FA4" w14:textId="35F8C2C4" w:rsidR="00BC0F96" w:rsidRPr="002445BF" w:rsidRDefault="00745738" w:rsidP="002445BF">
      <w:pPr>
        <w:pStyle w:val="pra"/>
        <w:widowControl w:val="0"/>
        <w:spacing w:line="260" w:lineRule="exact"/>
        <w:ind w:firstLine="284"/>
        <w:rPr>
          <w:sz w:val="22"/>
          <w:szCs w:val="22"/>
        </w:rPr>
      </w:pPr>
      <w:r w:rsidRPr="002445BF">
        <w:rPr>
          <w:sz w:val="22"/>
          <w:szCs w:val="22"/>
        </w:rPr>
        <w:t xml:space="preserve">The corresponding stress reduction factor </w:t>
      </w:r>
      <w:r w:rsidRPr="002445BF">
        <w:rPr>
          <w:sz w:val="22"/>
          <w:szCs w:val="22"/>
        </w:rPr>
        <w:lastRenderedPageBreak/>
        <w:t>μ, expressing the proportion of the applied stress carried by the reinforced ground compared to untreated soil, is given by</w:t>
      </w:r>
      <w:r w:rsidR="00BC0F96" w:rsidRPr="002445BF">
        <w:rPr>
          <w:sz w:val="22"/>
          <w:szCs w:val="22"/>
        </w:rPr>
        <w:t>:</w:t>
      </w:r>
    </w:p>
    <w:p w14:paraId="799FD2D9" w14:textId="1904F1E2" w:rsidR="00BC0F96" w:rsidRPr="002445BF" w:rsidRDefault="002445BF" w:rsidP="002445BF">
      <w:pPr>
        <w:widowControl w:val="0"/>
        <w:spacing w:line="240" w:lineRule="auto"/>
        <w:ind w:firstLine="0"/>
        <w:jc w:val="center"/>
        <w:rPr>
          <w:rFonts w:eastAsia="Times New Roman" w:cs="Times New Roman"/>
          <w:sz w:val="22"/>
          <w:szCs w:val="22"/>
          <w:lang w:val="en-US"/>
        </w:rPr>
      </w:pPr>
      <w:r>
        <w:rPr>
          <w:rFonts w:eastAsia="Times New Roman" w:cs="Times New Roman"/>
          <w:sz w:val="22"/>
          <w:szCs w:val="22"/>
          <w:lang w:val="en-US"/>
        </w:rPr>
        <w:t xml:space="preserve">                           </w:t>
      </w:r>
      <m:oMath>
        <m:r>
          <w:rPr>
            <w:rFonts w:ascii="Cambria Math" w:eastAsia="Times New Roman" w:hAnsi="Cambria Math" w:cs="Times New Roman"/>
            <w:sz w:val="22"/>
            <w:szCs w:val="22"/>
            <w:lang w:val="en-US"/>
          </w:rPr>
          <m:t>μ=</m:t>
        </m:r>
        <m:f>
          <m:fPr>
            <m:ctrlPr>
              <w:rPr>
                <w:rFonts w:ascii="Cambria Math" w:eastAsia="Times New Roman" w:hAnsi="Cambria Math" w:cs="Times New Roman"/>
                <w:i/>
                <w:sz w:val="22"/>
                <w:szCs w:val="22"/>
                <w:lang w:val="en-US"/>
              </w:rPr>
            </m:ctrlPr>
          </m:fPr>
          <m:num>
            <m:r>
              <w:rPr>
                <w:rFonts w:ascii="Cambria Math" w:eastAsia="Times New Roman" w:hAnsi="Cambria Math" w:cs="Times New Roman"/>
                <w:sz w:val="22"/>
                <w:szCs w:val="22"/>
                <w:lang w:val="en-US"/>
              </w:rPr>
              <m:t>1</m:t>
            </m:r>
          </m:num>
          <m:den>
            <m:r>
              <w:rPr>
                <w:rFonts w:ascii="Cambria Math" w:eastAsia="Times New Roman" w:hAnsi="Cambria Math" w:cs="Times New Roman"/>
                <w:sz w:val="22"/>
                <w:szCs w:val="22"/>
                <w:lang w:val="en-US"/>
              </w:rPr>
              <m:t>1+</m:t>
            </m:r>
            <m:d>
              <m:dPr>
                <m:ctrlPr>
                  <w:rPr>
                    <w:rFonts w:ascii="Cambria Math" w:eastAsia="Times New Roman" w:hAnsi="Cambria Math" w:cs="Times New Roman"/>
                    <w:i/>
                    <w:sz w:val="22"/>
                    <w:szCs w:val="22"/>
                    <w:lang w:val="en-US"/>
                  </w:rPr>
                </m:ctrlPr>
              </m:dPr>
              <m:e>
                <m:r>
                  <w:rPr>
                    <w:rFonts w:ascii="Cambria Math" w:eastAsia="Times New Roman" w:hAnsi="Cambria Math" w:cs="Times New Roman"/>
                    <w:sz w:val="22"/>
                    <w:szCs w:val="22"/>
                    <w:lang w:val="en-US"/>
                  </w:rPr>
                  <m:t>n-1</m:t>
                </m:r>
              </m:e>
            </m:d>
            <m:sSub>
              <m:sSubPr>
                <m:ctrlPr>
                  <w:rPr>
                    <w:rFonts w:ascii="Cambria Math" w:eastAsia="Times New Roman" w:hAnsi="Cambria Math" w:cs="Times New Roman"/>
                    <w:i/>
                    <w:sz w:val="22"/>
                    <w:szCs w:val="22"/>
                    <w:lang w:val="en-US"/>
                  </w:rPr>
                </m:ctrlPr>
              </m:sSubPr>
              <m:e>
                <m:r>
                  <w:rPr>
                    <w:rFonts w:ascii="Cambria Math" w:eastAsia="Times New Roman" w:hAnsi="Cambria Math" w:cs="Times New Roman"/>
                    <w:sz w:val="22"/>
                    <w:szCs w:val="22"/>
                    <w:lang w:val="en-US"/>
                  </w:rPr>
                  <m:t>a</m:t>
                </m:r>
              </m:e>
              <m:sub>
                <m:r>
                  <w:rPr>
                    <w:rFonts w:ascii="Cambria Math" w:eastAsia="Times New Roman" w:hAnsi="Cambria Math" w:cs="Times New Roman"/>
                    <w:sz w:val="22"/>
                    <w:szCs w:val="22"/>
                    <w:lang w:val="en-US"/>
                  </w:rPr>
                  <m:t>s</m:t>
                </m:r>
              </m:sub>
            </m:sSub>
          </m:den>
        </m:f>
      </m:oMath>
      <w:r>
        <w:rPr>
          <w:rFonts w:eastAsia="Times New Roman" w:cs="Times New Roman"/>
          <w:sz w:val="22"/>
          <w:szCs w:val="22"/>
          <w:lang w:val="en-US"/>
        </w:rPr>
        <w:tab/>
      </w:r>
      <w:r>
        <w:rPr>
          <w:rFonts w:eastAsia="Times New Roman" w:cs="Times New Roman"/>
          <w:sz w:val="22"/>
          <w:szCs w:val="22"/>
          <w:lang w:val="en-US"/>
        </w:rPr>
        <w:tab/>
        <w:t xml:space="preserve">    </w:t>
      </w:r>
      <w:r w:rsidR="00BC0F96" w:rsidRPr="002445BF">
        <w:rPr>
          <w:rFonts w:eastAsia="Times New Roman" w:cs="Times New Roman"/>
          <w:sz w:val="22"/>
          <w:szCs w:val="22"/>
          <w:lang w:val="en-US"/>
        </w:rPr>
        <w:t>(</w:t>
      </w:r>
      <w:r w:rsidR="00790F8F" w:rsidRPr="002445BF">
        <w:rPr>
          <w:rFonts w:eastAsia="Times New Roman" w:cs="Times New Roman"/>
          <w:sz w:val="22"/>
          <w:szCs w:val="22"/>
          <w:lang w:val="en-US"/>
        </w:rPr>
        <w:t>3</w:t>
      </w:r>
      <w:r w:rsidR="00BC0F96" w:rsidRPr="002445BF">
        <w:rPr>
          <w:rFonts w:eastAsia="Times New Roman" w:cs="Times New Roman"/>
          <w:sz w:val="22"/>
          <w:szCs w:val="22"/>
          <w:lang w:val="en-US"/>
        </w:rPr>
        <w:t>)</w:t>
      </w:r>
    </w:p>
    <w:p w14:paraId="63D340EF" w14:textId="14B779D4" w:rsidR="00BC0F96" w:rsidRPr="002445BF" w:rsidRDefault="007E7D37" w:rsidP="002445BF">
      <w:pPr>
        <w:widowControl w:val="0"/>
        <w:spacing w:line="260" w:lineRule="exact"/>
        <w:ind w:firstLine="284"/>
        <w:rPr>
          <w:rFonts w:cs="Times New Roman"/>
          <w:sz w:val="22"/>
          <w:szCs w:val="22"/>
        </w:rPr>
      </w:pPr>
      <w:r w:rsidRPr="002445BF">
        <w:rPr>
          <w:rFonts w:eastAsia="Times New Roman" w:cs="Times New Roman"/>
          <w:sz w:val="22"/>
          <w:szCs w:val="22"/>
          <w:lang w:val="en-US"/>
        </w:rPr>
        <w:t>W</w:t>
      </w:r>
      <w:r w:rsidR="00BC0F96" w:rsidRPr="002445BF">
        <w:rPr>
          <w:rFonts w:eastAsia="Times New Roman" w:cs="Times New Roman"/>
          <w:sz w:val="22"/>
          <w:szCs w:val="22"/>
        </w:rPr>
        <w:t>here</w:t>
      </w:r>
      <w:r w:rsidR="00BC0F96" w:rsidRPr="002445BF">
        <w:rPr>
          <w:rFonts w:eastAsia="Times New Roman" w:cs="Times New Roman"/>
          <w:sz w:val="22"/>
          <w:szCs w:val="22"/>
          <w:lang w:val="en-US"/>
        </w:rPr>
        <w:t xml:space="preserve"> a</w:t>
      </w:r>
      <w:r w:rsidR="00BC0F96" w:rsidRPr="002445BF">
        <w:rPr>
          <w:rFonts w:eastAsia="Times New Roman" w:cs="Times New Roman"/>
          <w:sz w:val="22"/>
          <w:szCs w:val="22"/>
          <w:vertAlign w:val="subscript"/>
          <w:lang w:val="en-US"/>
        </w:rPr>
        <w:t>s</w:t>
      </w:r>
      <w:r w:rsidR="00BC0F96" w:rsidRPr="002445BF">
        <w:rPr>
          <w:rFonts w:eastAsia="Times New Roman" w:cs="Times New Roman"/>
          <w:sz w:val="22"/>
          <w:szCs w:val="22"/>
          <w:lang w:val="en-US"/>
        </w:rPr>
        <w:t xml:space="preserve"> </w:t>
      </w:r>
      <w:r w:rsidR="00745738" w:rsidRPr="002445BF">
        <w:rPr>
          <w:rFonts w:eastAsia="Times New Roman" w:cs="Times New Roman"/>
          <w:sz w:val="22"/>
          <w:szCs w:val="22"/>
          <w:lang w:val="en-US"/>
        </w:rPr>
        <w:t>is t</w:t>
      </w:r>
      <w:r w:rsidR="00745738" w:rsidRPr="002445BF">
        <w:rPr>
          <w:rFonts w:cs="Times New Roman"/>
          <w:sz w:val="22"/>
          <w:szCs w:val="22"/>
          <w:lang w:val="en-US"/>
        </w:rPr>
        <w:t>he</w:t>
      </w:r>
      <w:r w:rsidR="00BC0F96" w:rsidRPr="002445BF">
        <w:rPr>
          <w:rFonts w:cs="Times New Roman"/>
          <w:sz w:val="22"/>
          <w:szCs w:val="22"/>
          <w:lang w:val="en-US"/>
        </w:rPr>
        <w:t xml:space="preserve"> </w:t>
      </w:r>
      <w:r w:rsidR="00BC0F96" w:rsidRPr="002445BF">
        <w:rPr>
          <w:rFonts w:eastAsia="Times New Roman" w:cs="Times New Roman"/>
          <w:sz w:val="22"/>
          <w:szCs w:val="22"/>
          <w:lang w:val="en-US"/>
        </w:rPr>
        <w:t>a</w:t>
      </w:r>
      <w:r w:rsidR="00BC0F96" w:rsidRPr="002445BF">
        <w:rPr>
          <w:rFonts w:eastAsia="Times New Roman" w:cs="Times New Roman"/>
          <w:sz w:val="22"/>
          <w:szCs w:val="22"/>
        </w:rPr>
        <w:t xml:space="preserve">rea </w:t>
      </w:r>
      <w:r w:rsidR="00BC0F96" w:rsidRPr="002445BF">
        <w:rPr>
          <w:rFonts w:eastAsia="Times New Roman" w:cs="Times New Roman"/>
          <w:sz w:val="22"/>
          <w:szCs w:val="22"/>
          <w:lang w:val="en-US"/>
        </w:rPr>
        <w:t>r</w:t>
      </w:r>
      <w:r w:rsidR="00BC0F96" w:rsidRPr="002445BF">
        <w:rPr>
          <w:rFonts w:eastAsia="Times New Roman" w:cs="Times New Roman"/>
          <w:sz w:val="22"/>
          <w:szCs w:val="22"/>
        </w:rPr>
        <w:t xml:space="preserve">eplacement </w:t>
      </w:r>
      <w:r w:rsidR="00BC0F96" w:rsidRPr="002445BF">
        <w:rPr>
          <w:rFonts w:eastAsia="Times New Roman" w:cs="Times New Roman"/>
          <w:sz w:val="22"/>
          <w:szCs w:val="22"/>
          <w:lang w:val="en-US"/>
        </w:rPr>
        <w:t>r</w:t>
      </w:r>
      <w:r w:rsidR="00BC0F96" w:rsidRPr="002445BF">
        <w:rPr>
          <w:rFonts w:eastAsia="Times New Roman" w:cs="Times New Roman"/>
          <w:sz w:val="22"/>
          <w:szCs w:val="22"/>
        </w:rPr>
        <w:t>atio</w:t>
      </w:r>
      <w:r w:rsidR="00BC0F96" w:rsidRPr="002445BF">
        <w:rPr>
          <w:rFonts w:eastAsia="Times New Roman" w:cs="Times New Roman"/>
          <w:sz w:val="22"/>
          <w:szCs w:val="22"/>
          <w:lang w:val="en-US"/>
        </w:rPr>
        <w:t>.</w:t>
      </w:r>
      <w:r w:rsidR="00745738" w:rsidRPr="002445BF">
        <w:rPr>
          <w:rFonts w:eastAsia="Times New Roman" w:cs="Times New Roman"/>
          <w:sz w:val="22"/>
          <w:szCs w:val="22"/>
          <w:lang w:val="en-US"/>
        </w:rPr>
        <w:t xml:space="preserve"> </w:t>
      </w:r>
      <w:r w:rsidR="00BC0F96" w:rsidRPr="002445BF">
        <w:rPr>
          <w:rFonts w:cs="Times New Roman"/>
          <w:sz w:val="22"/>
          <w:szCs w:val="22"/>
        </w:rPr>
        <w:t>The post-treatment settlement</w:t>
      </w:r>
      <w:r w:rsidR="00745738" w:rsidRPr="002445BF">
        <w:rPr>
          <w:rFonts w:cs="Times New Roman"/>
          <w:sz w:val="22"/>
          <w:szCs w:val="22"/>
          <w:lang w:val="en-US"/>
        </w:rPr>
        <w:t xml:space="preserve"> S</w:t>
      </w:r>
      <w:r w:rsidR="00745738" w:rsidRPr="002445BF">
        <w:rPr>
          <w:rFonts w:cs="Times New Roman"/>
          <w:sz w:val="22"/>
          <w:szCs w:val="22"/>
          <w:lang w:val="en-US"/>
        </w:rPr>
        <w:sym w:font="Symbol" w:char="F0A2"/>
      </w:r>
      <w:r w:rsidR="00745738" w:rsidRPr="002445BF">
        <w:rPr>
          <w:rFonts w:cs="Times New Roman"/>
          <w:sz w:val="22"/>
          <w:szCs w:val="22"/>
          <w:lang w:val="en-US"/>
        </w:rPr>
        <w:t xml:space="preserve"> can </w:t>
      </w:r>
      <w:r w:rsidR="007D5E38" w:rsidRPr="002445BF">
        <w:rPr>
          <w:rFonts w:cs="Times New Roman"/>
          <w:sz w:val="22"/>
          <w:szCs w:val="22"/>
          <w:lang w:val="en-US"/>
        </w:rPr>
        <w:t>then be approximated as:</w:t>
      </w:r>
    </w:p>
    <w:p w14:paraId="4D2D21EB" w14:textId="68C32334" w:rsidR="00BC0F96" w:rsidRPr="002445BF" w:rsidRDefault="002445BF" w:rsidP="002445BF">
      <w:pPr>
        <w:widowControl w:val="0"/>
        <w:spacing w:line="260" w:lineRule="exact"/>
        <w:ind w:firstLine="0"/>
        <w:jc w:val="center"/>
        <w:rPr>
          <w:rFonts w:eastAsia="Times New Roman" w:cs="Times New Roman"/>
          <w:sz w:val="22"/>
          <w:szCs w:val="22"/>
          <w:lang w:val="en-US"/>
        </w:rPr>
      </w:pPr>
      <w:r>
        <w:rPr>
          <w:rFonts w:eastAsia="Times New Roman" w:cs="Times New Roman"/>
          <w:sz w:val="22"/>
          <w:szCs w:val="22"/>
          <w:lang w:val="en-US"/>
        </w:rPr>
        <w:t xml:space="preserve">                              </w:t>
      </w:r>
      <w:r w:rsidR="00BC0F96" w:rsidRPr="002445BF">
        <w:rPr>
          <w:rFonts w:eastAsia="Times New Roman" w:cs="Times New Roman"/>
          <w:sz w:val="22"/>
          <w:szCs w:val="22"/>
          <w:lang w:val="en-US"/>
        </w:rPr>
        <w:t>S</w:t>
      </w:r>
      <w:r w:rsidR="007E7D37" w:rsidRPr="002445BF">
        <w:rPr>
          <w:rFonts w:eastAsia="Times New Roman" w:cs="Times New Roman"/>
          <w:sz w:val="22"/>
          <w:szCs w:val="22"/>
          <w:lang w:val="en-US"/>
        </w:rPr>
        <w:t>'</w:t>
      </w:r>
      <w:r>
        <w:rPr>
          <w:rFonts w:eastAsia="Times New Roman" w:cs="Times New Roman"/>
          <w:sz w:val="22"/>
          <w:szCs w:val="22"/>
          <w:lang w:val="en-US"/>
        </w:rPr>
        <w:t xml:space="preserve"> = </w:t>
      </w:r>
      <w:proofErr w:type="spellStart"/>
      <w:r>
        <w:rPr>
          <w:rFonts w:eastAsia="Times New Roman" w:cs="Times New Roman"/>
          <w:sz w:val="22"/>
          <w:szCs w:val="22"/>
          <w:lang w:val="en-US"/>
        </w:rPr>
        <w:t>μS</w:t>
      </w:r>
      <w:proofErr w:type="spellEnd"/>
      <w:r>
        <w:rPr>
          <w:rFonts w:eastAsia="Times New Roman" w:cs="Times New Roman"/>
          <w:sz w:val="22"/>
          <w:szCs w:val="22"/>
          <w:lang w:val="en-US"/>
        </w:rPr>
        <w:tab/>
      </w:r>
      <w:r>
        <w:rPr>
          <w:rFonts w:eastAsia="Times New Roman" w:cs="Times New Roman"/>
          <w:sz w:val="22"/>
          <w:szCs w:val="22"/>
          <w:lang w:val="en-US"/>
        </w:rPr>
        <w:tab/>
        <w:t xml:space="preserve">    </w:t>
      </w:r>
      <w:r w:rsidR="00BC0F96" w:rsidRPr="002445BF">
        <w:rPr>
          <w:rFonts w:eastAsia="Times New Roman" w:cs="Times New Roman"/>
          <w:sz w:val="22"/>
          <w:szCs w:val="22"/>
          <w:lang w:val="en-US"/>
        </w:rPr>
        <w:t>(</w:t>
      </w:r>
      <w:r w:rsidR="00790F8F" w:rsidRPr="002445BF">
        <w:rPr>
          <w:rFonts w:eastAsia="Times New Roman" w:cs="Times New Roman"/>
          <w:sz w:val="22"/>
          <w:szCs w:val="22"/>
          <w:lang w:val="en-US"/>
        </w:rPr>
        <w:t>4</w:t>
      </w:r>
      <w:r w:rsidR="00BC0F96" w:rsidRPr="002445BF">
        <w:rPr>
          <w:rFonts w:eastAsia="Times New Roman" w:cs="Times New Roman"/>
          <w:sz w:val="22"/>
          <w:szCs w:val="22"/>
          <w:lang w:val="en-US"/>
        </w:rPr>
        <w:t>)</w:t>
      </w:r>
    </w:p>
    <w:p w14:paraId="577B1E9E" w14:textId="4FB3DFB7" w:rsidR="00BC0F96" w:rsidRPr="002445BF" w:rsidRDefault="009677A0" w:rsidP="002445BF">
      <w:pPr>
        <w:widowControl w:val="0"/>
        <w:spacing w:line="260" w:lineRule="exact"/>
        <w:ind w:firstLine="0"/>
        <w:rPr>
          <w:rFonts w:eastAsia="Times New Roman" w:cs="Times New Roman"/>
          <w:sz w:val="22"/>
          <w:szCs w:val="22"/>
          <w:lang w:val="en-US"/>
        </w:rPr>
      </w:pPr>
      <w:proofErr w:type="gramStart"/>
      <w:r w:rsidRPr="002445BF">
        <w:rPr>
          <w:rFonts w:eastAsia="Times New Roman" w:cs="Times New Roman"/>
          <w:sz w:val="22"/>
          <w:szCs w:val="22"/>
          <w:lang w:val="en-US"/>
        </w:rPr>
        <w:t>w</w:t>
      </w:r>
      <w:r w:rsidRPr="002445BF">
        <w:rPr>
          <w:rFonts w:eastAsia="Times New Roman" w:cs="Times New Roman"/>
          <w:sz w:val="22"/>
          <w:szCs w:val="22"/>
        </w:rPr>
        <w:t>here</w:t>
      </w:r>
      <w:proofErr w:type="gramEnd"/>
      <w:r w:rsidRPr="002445BF">
        <w:rPr>
          <w:rFonts w:eastAsia="Times New Roman" w:cs="Times New Roman"/>
          <w:sz w:val="22"/>
          <w:szCs w:val="22"/>
          <w:lang w:val="en-US"/>
        </w:rPr>
        <w:t xml:space="preserve"> </w:t>
      </w:r>
      <w:r w:rsidR="00BC0F96" w:rsidRPr="002445BF">
        <w:rPr>
          <w:rFonts w:eastAsia="Times New Roman" w:cs="Times New Roman"/>
          <w:sz w:val="22"/>
          <w:szCs w:val="22"/>
          <w:lang w:val="en-US"/>
        </w:rPr>
        <w:t xml:space="preserve">S </w:t>
      </w:r>
      <w:r w:rsidR="007D5E38" w:rsidRPr="002445BF">
        <w:rPr>
          <w:rFonts w:eastAsia="Times New Roman" w:cs="Times New Roman"/>
          <w:sz w:val="22"/>
          <w:szCs w:val="22"/>
          <w:lang w:val="en-US"/>
        </w:rPr>
        <w:t>is the</w:t>
      </w:r>
      <w:r w:rsidR="00BC0F96" w:rsidRPr="002445BF">
        <w:rPr>
          <w:rFonts w:eastAsia="Times New Roman" w:cs="Times New Roman"/>
          <w:sz w:val="22"/>
          <w:szCs w:val="22"/>
          <w:lang w:val="en-US"/>
        </w:rPr>
        <w:t xml:space="preserve"> </w:t>
      </w:r>
      <w:r w:rsidR="007D5E38" w:rsidRPr="002445BF">
        <w:rPr>
          <w:rFonts w:eastAsia="Times New Roman" w:cs="Times New Roman"/>
          <w:sz w:val="22"/>
          <w:szCs w:val="22"/>
          <w:lang w:val="en-US"/>
        </w:rPr>
        <w:t>s</w:t>
      </w:r>
      <w:r w:rsidR="00BC0F96" w:rsidRPr="002445BF">
        <w:rPr>
          <w:rFonts w:eastAsia="Times New Roman" w:cs="Times New Roman"/>
          <w:sz w:val="22"/>
          <w:szCs w:val="22"/>
        </w:rPr>
        <w:t xml:space="preserve">ettlement of </w:t>
      </w:r>
      <w:r w:rsidR="007D5E38" w:rsidRPr="002445BF">
        <w:rPr>
          <w:rFonts w:eastAsia="Times New Roman" w:cs="Times New Roman"/>
          <w:sz w:val="22"/>
          <w:szCs w:val="22"/>
          <w:lang w:val="en-US"/>
        </w:rPr>
        <w:t xml:space="preserve">the untreated </w:t>
      </w:r>
      <w:r w:rsidR="00BC0F96" w:rsidRPr="002445BF">
        <w:rPr>
          <w:rFonts w:eastAsia="Times New Roman" w:cs="Times New Roman"/>
          <w:sz w:val="22"/>
          <w:szCs w:val="22"/>
          <w:lang w:val="en-US"/>
        </w:rPr>
        <w:t>g</w:t>
      </w:r>
      <w:r w:rsidR="00BC0F96" w:rsidRPr="002445BF">
        <w:rPr>
          <w:rFonts w:eastAsia="Times New Roman" w:cs="Times New Roman"/>
          <w:sz w:val="22"/>
          <w:szCs w:val="22"/>
        </w:rPr>
        <w:t>round</w:t>
      </w:r>
      <w:r w:rsidR="007D5E38" w:rsidRPr="002445BF">
        <w:rPr>
          <w:rFonts w:eastAsia="Times New Roman" w:cs="Times New Roman"/>
          <w:sz w:val="22"/>
          <w:szCs w:val="22"/>
          <w:lang w:val="en-US"/>
        </w:rPr>
        <w:t>.</w:t>
      </w:r>
      <w:r w:rsidR="00BC0F96" w:rsidRPr="002445BF">
        <w:rPr>
          <w:rFonts w:eastAsia="Times New Roman" w:cs="Times New Roman"/>
          <w:sz w:val="22"/>
          <w:szCs w:val="22"/>
        </w:rPr>
        <w:t xml:space="preserve"> </w:t>
      </w:r>
    </w:p>
    <w:p w14:paraId="73B6C2BC" w14:textId="2CA0A7B4" w:rsidR="00E66ABD" w:rsidRPr="002445BF" w:rsidRDefault="00E66ABD" w:rsidP="00C7487C">
      <w:pPr>
        <w:pStyle w:val="pra"/>
        <w:widowControl w:val="0"/>
        <w:spacing w:line="280" w:lineRule="exact"/>
        <w:ind w:firstLine="284"/>
        <w:rPr>
          <w:sz w:val="22"/>
          <w:szCs w:val="22"/>
        </w:rPr>
      </w:pPr>
      <w:r w:rsidRPr="002445BF">
        <w:rPr>
          <w:sz w:val="22"/>
          <w:szCs w:val="22"/>
        </w:rPr>
        <w:t xml:space="preserve">An alternative </w:t>
      </w:r>
      <w:r w:rsidR="007C6895" w:rsidRPr="002445BF">
        <w:rPr>
          <w:sz w:val="22"/>
          <w:szCs w:val="22"/>
        </w:rPr>
        <w:t xml:space="preserve">but equivalent </w:t>
      </w:r>
      <w:r w:rsidRPr="002445BF">
        <w:rPr>
          <w:sz w:val="22"/>
          <w:szCs w:val="22"/>
        </w:rPr>
        <w:t>approach</w:t>
      </w:r>
      <w:r w:rsidR="007C6895" w:rsidRPr="002445BF">
        <w:rPr>
          <w:sz w:val="22"/>
          <w:szCs w:val="22"/>
        </w:rPr>
        <w:t xml:space="preserve"> is</w:t>
      </w:r>
      <w:r w:rsidR="00C75247" w:rsidRPr="002445BF">
        <w:rPr>
          <w:sz w:val="22"/>
          <w:szCs w:val="22"/>
        </w:rPr>
        <w:t xml:space="preserve"> to model the reinforced ground as a two-phase composite with an equivalent elastic modulus </w:t>
      </w:r>
      <w:proofErr w:type="spellStart"/>
      <w:r w:rsidR="00C75247" w:rsidRPr="002445BF">
        <w:rPr>
          <w:sz w:val="22"/>
          <w:szCs w:val="22"/>
        </w:rPr>
        <w:t>E</w:t>
      </w:r>
      <w:r w:rsidR="00C75247" w:rsidRPr="002445BF">
        <w:rPr>
          <w:sz w:val="22"/>
          <w:szCs w:val="22"/>
          <w:vertAlign w:val="subscript"/>
        </w:rPr>
        <w:t>eq</w:t>
      </w:r>
      <w:proofErr w:type="spellEnd"/>
      <w:r w:rsidR="00076CDD" w:rsidRPr="002445BF">
        <w:rPr>
          <w:sz w:val="22"/>
          <w:szCs w:val="22"/>
        </w:rPr>
        <w:t>,</w:t>
      </w:r>
      <w:r w:rsidR="00C75247" w:rsidRPr="002445BF">
        <w:rPr>
          <w:sz w:val="22"/>
          <w:szCs w:val="22"/>
        </w:rPr>
        <w:t xml:space="preserve"> obtained by a weighted average of the soil and column moduli over the unit cell area (Barksdale et al., 1983</w:t>
      </w:r>
      <w:r w:rsidR="00076CDD" w:rsidRPr="002445BF">
        <w:rPr>
          <w:sz w:val="22"/>
          <w:szCs w:val="22"/>
        </w:rPr>
        <w:t>):</w:t>
      </w:r>
      <w:r w:rsidR="007C6895" w:rsidRPr="002445BF">
        <w:rPr>
          <w:sz w:val="22"/>
          <w:szCs w:val="22"/>
        </w:rPr>
        <w:t xml:space="preserve"> </w:t>
      </w:r>
      <w:r w:rsidRPr="002445BF">
        <w:rPr>
          <w:sz w:val="22"/>
          <w:szCs w:val="22"/>
        </w:rPr>
        <w:t xml:space="preserve"> </w:t>
      </w:r>
    </w:p>
    <w:p w14:paraId="45598B4D" w14:textId="1E7EB9D0" w:rsidR="00E66ABD" w:rsidRPr="002445BF" w:rsidRDefault="002445BF" w:rsidP="002445BF">
      <w:pPr>
        <w:widowControl w:val="0"/>
        <w:tabs>
          <w:tab w:val="left" w:pos="709"/>
          <w:tab w:val="left" w:pos="8505"/>
        </w:tabs>
        <w:spacing w:line="260" w:lineRule="exact"/>
        <w:ind w:firstLine="0"/>
        <w:jc w:val="center"/>
        <w:rPr>
          <w:rFonts w:cs="Times New Roman"/>
          <w:sz w:val="22"/>
          <w:szCs w:val="22"/>
          <w:lang w:val="en-US"/>
        </w:rPr>
      </w:pPr>
      <w:r>
        <w:rPr>
          <w:rFonts w:cs="Times New Roman"/>
          <w:sz w:val="22"/>
          <w:szCs w:val="22"/>
          <w:lang w:val="en-US"/>
        </w:rPr>
        <w:t xml:space="preserve">                    </w:t>
      </w:r>
      <w:r w:rsidR="00E66ABD" w:rsidRPr="002445BF">
        <w:rPr>
          <w:rFonts w:cs="Times New Roman"/>
          <w:sz w:val="22"/>
          <w:szCs w:val="22"/>
        </w:rPr>
        <w:t>E</w:t>
      </w:r>
      <w:r w:rsidR="00E66ABD" w:rsidRPr="002445BF">
        <w:rPr>
          <w:rFonts w:cs="Times New Roman"/>
          <w:sz w:val="22"/>
          <w:szCs w:val="22"/>
          <w:vertAlign w:val="subscript"/>
        </w:rPr>
        <w:t>eq</w:t>
      </w:r>
      <w:r w:rsidR="00E66ABD" w:rsidRPr="002445BF">
        <w:rPr>
          <w:rFonts w:cs="Times New Roman"/>
          <w:sz w:val="22"/>
          <w:szCs w:val="22"/>
        </w:rPr>
        <w:t xml:space="preserve"> = E</w:t>
      </w:r>
      <w:r w:rsidR="00E66ABD" w:rsidRPr="002445BF">
        <w:rPr>
          <w:rFonts w:cs="Times New Roman"/>
          <w:sz w:val="22"/>
          <w:szCs w:val="22"/>
          <w:vertAlign w:val="subscript"/>
        </w:rPr>
        <w:t>s</w:t>
      </w:r>
      <w:r w:rsidR="00E66ABD" w:rsidRPr="002445BF">
        <w:rPr>
          <w:rFonts w:cs="Times New Roman"/>
          <w:sz w:val="22"/>
          <w:szCs w:val="22"/>
        </w:rPr>
        <w:t>(1 − a) + E</w:t>
      </w:r>
      <w:r w:rsidR="00E66ABD" w:rsidRPr="002445BF">
        <w:rPr>
          <w:rFonts w:cs="Times New Roman"/>
          <w:sz w:val="22"/>
          <w:szCs w:val="22"/>
          <w:vertAlign w:val="subscript"/>
        </w:rPr>
        <w:t>c</w:t>
      </w:r>
      <w:r w:rsidR="00E66ABD" w:rsidRPr="002445BF">
        <w:rPr>
          <w:rFonts w:cs="Times New Roman"/>
          <w:sz w:val="22"/>
          <w:szCs w:val="22"/>
        </w:rPr>
        <w:t>·a</w:t>
      </w:r>
      <w:r>
        <w:rPr>
          <w:rFonts w:cs="Times New Roman"/>
          <w:sz w:val="22"/>
          <w:szCs w:val="22"/>
          <w:lang w:val="en-US"/>
        </w:rPr>
        <w:t xml:space="preserve">            (5)</w:t>
      </w:r>
    </w:p>
    <w:p w14:paraId="1741DD1F" w14:textId="799AD7F3" w:rsidR="00E66ABD" w:rsidRPr="002445BF" w:rsidRDefault="007E7D37" w:rsidP="002445BF">
      <w:pPr>
        <w:widowControl w:val="0"/>
        <w:spacing w:line="260" w:lineRule="exact"/>
        <w:ind w:firstLine="284"/>
        <w:rPr>
          <w:rFonts w:cs="Times New Roman"/>
          <w:sz w:val="22"/>
          <w:szCs w:val="22"/>
        </w:rPr>
      </w:pPr>
      <w:r w:rsidRPr="002445BF">
        <w:rPr>
          <w:rFonts w:cs="Times New Roman"/>
          <w:sz w:val="22"/>
          <w:szCs w:val="22"/>
          <w:lang w:val="en-US"/>
        </w:rPr>
        <w:t>W</w:t>
      </w:r>
      <w:r w:rsidR="00E66ABD" w:rsidRPr="002445BF">
        <w:rPr>
          <w:rFonts w:cs="Times New Roman"/>
          <w:sz w:val="22"/>
          <w:szCs w:val="22"/>
        </w:rPr>
        <w:t>here a = A</w:t>
      </w:r>
      <w:r w:rsidR="00E66ABD" w:rsidRPr="002445BF">
        <w:rPr>
          <w:rFonts w:cs="Times New Roman"/>
          <w:sz w:val="22"/>
          <w:szCs w:val="22"/>
          <w:vertAlign w:val="subscript"/>
        </w:rPr>
        <w:t>c</w:t>
      </w:r>
      <w:r w:rsidR="00C32496" w:rsidRPr="002445BF">
        <w:rPr>
          <w:rFonts w:cs="Times New Roman"/>
          <w:sz w:val="22"/>
          <w:szCs w:val="22"/>
        </w:rPr>
        <w:t>/</w:t>
      </w:r>
      <w:r w:rsidR="00E66ABD" w:rsidRPr="002445BF">
        <w:rPr>
          <w:rFonts w:cs="Times New Roman"/>
          <w:sz w:val="22"/>
          <w:szCs w:val="22"/>
        </w:rPr>
        <w:t>A</w:t>
      </w:r>
      <w:r w:rsidR="00E66ABD" w:rsidRPr="002445BF">
        <w:rPr>
          <w:rFonts w:cs="Times New Roman"/>
          <w:sz w:val="22"/>
          <w:szCs w:val="22"/>
          <w:vertAlign w:val="subscript"/>
        </w:rPr>
        <w:t>total</w:t>
      </w:r>
      <w:r w:rsidR="00E66ABD" w:rsidRPr="002445BF">
        <w:rPr>
          <w:rFonts w:cs="Times New Roman"/>
          <w:sz w:val="22"/>
          <w:szCs w:val="22"/>
        </w:rPr>
        <w:t xml:space="preserve"> is the area replacement ratio</w:t>
      </w:r>
      <w:r w:rsidR="00076CDD" w:rsidRPr="002445BF">
        <w:rPr>
          <w:rFonts w:cs="Times New Roman"/>
          <w:sz w:val="22"/>
          <w:szCs w:val="22"/>
          <w:lang w:val="en-US"/>
        </w:rPr>
        <w:t xml:space="preserve">. The one-dimensional </w:t>
      </w:r>
      <w:r w:rsidR="00E66ABD" w:rsidRPr="002445BF">
        <w:rPr>
          <w:rFonts w:cs="Times New Roman"/>
          <w:sz w:val="22"/>
          <w:szCs w:val="22"/>
        </w:rPr>
        <w:t xml:space="preserve">elastic settlement </w:t>
      </w:r>
      <w:r w:rsidR="00BB41A7" w:rsidRPr="002445BF">
        <w:rPr>
          <w:rFonts w:cs="Times New Roman"/>
          <w:sz w:val="22"/>
          <w:szCs w:val="22"/>
          <w:lang w:val="en-US"/>
        </w:rPr>
        <w:t xml:space="preserve">under a uniform stress q acting over a layer of thickness H can then be estimated as: </w:t>
      </w:r>
    </w:p>
    <w:p w14:paraId="54CCA110" w14:textId="65C1992A" w:rsidR="00E66ABD" w:rsidRPr="002445BF" w:rsidRDefault="007466D5" w:rsidP="007466D5">
      <w:pPr>
        <w:widowControl w:val="0"/>
        <w:tabs>
          <w:tab w:val="left" w:pos="709"/>
        </w:tabs>
        <w:spacing w:line="260" w:lineRule="exact"/>
        <w:ind w:firstLine="0"/>
        <w:jc w:val="center"/>
        <w:rPr>
          <w:rFonts w:cs="Times New Roman"/>
          <w:sz w:val="22"/>
          <w:szCs w:val="22"/>
          <w:lang w:val="en-US"/>
        </w:rPr>
      </w:pPr>
      <w:r>
        <w:rPr>
          <w:rFonts w:cs="Times New Roman"/>
          <w:sz w:val="22"/>
          <w:szCs w:val="22"/>
          <w:lang w:val="en-US"/>
        </w:rPr>
        <w:t xml:space="preserve">                         </w:t>
      </w:r>
      <w:r w:rsidR="00E66ABD" w:rsidRPr="002445BF">
        <w:rPr>
          <w:rFonts w:cs="Times New Roman"/>
          <w:sz w:val="22"/>
          <w:szCs w:val="22"/>
        </w:rPr>
        <w:t>s = q</w:t>
      </w:r>
      <w:r w:rsidR="000C3192" w:rsidRPr="002445BF">
        <w:rPr>
          <w:rFonts w:cs="Times New Roman"/>
          <w:sz w:val="22"/>
          <w:szCs w:val="22"/>
          <w:lang w:val="en-US"/>
        </w:rPr>
        <w:t>.</w:t>
      </w:r>
      <w:r w:rsidR="00E66ABD" w:rsidRPr="002445BF">
        <w:rPr>
          <w:rFonts w:cs="Times New Roman"/>
          <w:sz w:val="22"/>
          <w:szCs w:val="22"/>
        </w:rPr>
        <w:t>H / E</w:t>
      </w:r>
      <w:r w:rsidR="00E66ABD" w:rsidRPr="002445BF">
        <w:rPr>
          <w:rFonts w:cs="Times New Roman"/>
          <w:sz w:val="22"/>
          <w:szCs w:val="22"/>
          <w:vertAlign w:val="subscript"/>
        </w:rPr>
        <w:t>eq</w:t>
      </w:r>
      <w:r>
        <w:rPr>
          <w:rFonts w:cs="Times New Roman"/>
          <w:sz w:val="22"/>
          <w:szCs w:val="22"/>
          <w:lang w:val="en-US"/>
        </w:rPr>
        <w:tab/>
      </w:r>
      <w:r>
        <w:rPr>
          <w:rFonts w:cs="Times New Roman"/>
          <w:sz w:val="22"/>
          <w:szCs w:val="22"/>
          <w:lang w:val="en-US"/>
        </w:rPr>
        <w:tab/>
        <w:t xml:space="preserve">    </w:t>
      </w:r>
      <w:r w:rsidR="000C3192" w:rsidRPr="002445BF">
        <w:rPr>
          <w:rFonts w:cs="Times New Roman"/>
          <w:sz w:val="22"/>
          <w:szCs w:val="22"/>
          <w:lang w:val="en-US"/>
        </w:rPr>
        <w:t>(6)</w:t>
      </w:r>
    </w:p>
    <w:p w14:paraId="42EFD2C1" w14:textId="6D5220A3" w:rsidR="00E66ABD" w:rsidRPr="002445BF" w:rsidRDefault="001E14C0" w:rsidP="00F6570D">
      <w:pPr>
        <w:pStyle w:val="pra"/>
        <w:widowControl w:val="0"/>
        <w:spacing w:line="280" w:lineRule="exact"/>
        <w:ind w:firstLine="284"/>
        <w:rPr>
          <w:sz w:val="22"/>
          <w:szCs w:val="22"/>
        </w:rPr>
      </w:pPr>
      <w:r w:rsidRPr="002445BF">
        <w:rPr>
          <w:sz w:val="22"/>
          <w:szCs w:val="22"/>
        </w:rPr>
        <w:t>These simplified formulations have been widely adopted in practice and in parametric studies o</w:t>
      </w:r>
      <w:r w:rsidR="007E7D37" w:rsidRPr="002445BF">
        <w:rPr>
          <w:sz w:val="22"/>
          <w:szCs w:val="22"/>
        </w:rPr>
        <w:t>f stone columns, and they provide a useful framework for interpreting the E₅₀ experimental results</w:t>
      </w:r>
      <w:r w:rsidRPr="002445BF">
        <w:rPr>
          <w:sz w:val="22"/>
          <w:szCs w:val="22"/>
        </w:rPr>
        <w:t xml:space="preserve"> obtained in this study. More advanced analyses using three-dimensional finite element or finite difference methods may be required when group effects, complex stratification, or significant lateral deformations are involved.</w:t>
      </w:r>
    </w:p>
    <w:p w14:paraId="2CEB93CA" w14:textId="7D25B632" w:rsidR="000273DA" w:rsidRPr="007466D5" w:rsidRDefault="007466D5" w:rsidP="007466D5">
      <w:pPr>
        <w:widowControl w:val="0"/>
        <w:spacing w:before="120" w:after="120" w:line="260" w:lineRule="exact"/>
        <w:ind w:firstLine="0"/>
        <w:rPr>
          <w:rFonts w:eastAsia="Times New Roman" w:cs="Times New Roman"/>
          <w:b/>
          <w:bCs/>
          <w:i/>
          <w:sz w:val="22"/>
          <w:szCs w:val="22"/>
          <w:lang w:val="en-US"/>
        </w:rPr>
      </w:pPr>
      <w:r w:rsidRPr="007466D5">
        <w:rPr>
          <w:rFonts w:eastAsia="Times New Roman" w:cs="Times New Roman"/>
          <w:b/>
          <w:bCs/>
          <w:i/>
          <w:sz w:val="22"/>
          <w:szCs w:val="22"/>
          <w:lang w:val="en-US"/>
        </w:rPr>
        <w:t xml:space="preserve">2.3. </w:t>
      </w:r>
      <w:r w:rsidR="000273DA" w:rsidRPr="007466D5">
        <w:rPr>
          <w:rFonts w:eastAsia="Times New Roman" w:cs="Times New Roman"/>
          <w:b/>
          <w:bCs/>
          <w:i/>
          <w:sz w:val="22"/>
          <w:szCs w:val="22"/>
          <w:lang w:val="en-US"/>
        </w:rPr>
        <w:t xml:space="preserve">Unit </w:t>
      </w:r>
      <w:r w:rsidR="005C4AAB">
        <w:rPr>
          <w:rFonts w:eastAsia="Times New Roman" w:cs="Times New Roman"/>
          <w:b/>
          <w:bCs/>
          <w:i/>
          <w:sz w:val="22"/>
          <w:szCs w:val="22"/>
          <w:lang w:val="en-US"/>
        </w:rPr>
        <w:t>c</w:t>
      </w:r>
      <w:r w:rsidR="000273DA" w:rsidRPr="007466D5">
        <w:rPr>
          <w:rFonts w:eastAsia="Times New Roman" w:cs="Times New Roman"/>
          <w:b/>
          <w:bCs/>
          <w:i/>
          <w:sz w:val="22"/>
          <w:szCs w:val="22"/>
          <w:lang w:val="en-US"/>
        </w:rPr>
        <w:t xml:space="preserve">ell </w:t>
      </w:r>
      <w:r w:rsidR="005C4AAB">
        <w:rPr>
          <w:rFonts w:eastAsia="Times New Roman" w:cs="Times New Roman"/>
          <w:b/>
          <w:bCs/>
          <w:i/>
          <w:sz w:val="22"/>
          <w:szCs w:val="22"/>
          <w:lang w:val="en-US"/>
        </w:rPr>
        <w:t>c</w:t>
      </w:r>
      <w:r w:rsidR="000273DA" w:rsidRPr="007466D5">
        <w:rPr>
          <w:rFonts w:eastAsia="Times New Roman" w:cs="Times New Roman"/>
          <w:b/>
          <w:bCs/>
          <w:i/>
          <w:sz w:val="22"/>
          <w:szCs w:val="22"/>
          <w:lang w:val="en-US"/>
        </w:rPr>
        <w:t xml:space="preserve">oncept, </w:t>
      </w:r>
      <w:r w:rsidR="005C4AAB">
        <w:rPr>
          <w:rFonts w:eastAsia="Times New Roman" w:cs="Times New Roman"/>
          <w:b/>
          <w:bCs/>
          <w:i/>
          <w:sz w:val="22"/>
          <w:szCs w:val="22"/>
          <w:lang w:val="en-US"/>
        </w:rPr>
        <w:t>i</w:t>
      </w:r>
      <w:r w:rsidR="000273DA" w:rsidRPr="007466D5">
        <w:rPr>
          <w:rFonts w:eastAsia="Times New Roman" w:cs="Times New Roman"/>
          <w:b/>
          <w:bCs/>
          <w:i/>
          <w:sz w:val="22"/>
          <w:szCs w:val="22"/>
          <w:lang w:val="en-US"/>
        </w:rPr>
        <w:t xml:space="preserve">dealization, and </w:t>
      </w:r>
      <w:r w:rsidR="005C4AAB">
        <w:rPr>
          <w:rFonts w:eastAsia="Times New Roman" w:cs="Times New Roman"/>
          <w:b/>
          <w:bCs/>
          <w:i/>
          <w:sz w:val="22"/>
          <w:szCs w:val="22"/>
          <w:lang w:val="en-US"/>
        </w:rPr>
        <w:t>e</w:t>
      </w:r>
      <w:r w:rsidR="000273DA" w:rsidRPr="007466D5">
        <w:rPr>
          <w:rFonts w:eastAsia="Times New Roman" w:cs="Times New Roman"/>
          <w:b/>
          <w:bCs/>
          <w:i/>
          <w:sz w:val="22"/>
          <w:szCs w:val="22"/>
          <w:lang w:val="en-US"/>
        </w:rPr>
        <w:t xml:space="preserve">xperimental </w:t>
      </w:r>
      <w:r w:rsidR="005C4AAB">
        <w:rPr>
          <w:rFonts w:eastAsia="Times New Roman" w:cs="Times New Roman"/>
          <w:b/>
          <w:bCs/>
          <w:i/>
          <w:sz w:val="22"/>
          <w:szCs w:val="22"/>
          <w:lang w:val="en-US"/>
        </w:rPr>
        <w:t>s</w:t>
      </w:r>
      <w:r w:rsidR="000273DA" w:rsidRPr="007466D5">
        <w:rPr>
          <w:rFonts w:eastAsia="Times New Roman" w:cs="Times New Roman"/>
          <w:b/>
          <w:bCs/>
          <w:i/>
          <w:sz w:val="22"/>
          <w:szCs w:val="22"/>
          <w:lang w:val="en-US"/>
        </w:rPr>
        <w:t>etup</w:t>
      </w:r>
    </w:p>
    <w:p w14:paraId="649176C9" w14:textId="4D29A00F" w:rsidR="000273DA" w:rsidRPr="002445BF" w:rsidRDefault="000273DA" w:rsidP="00897734">
      <w:pPr>
        <w:pStyle w:val="pra"/>
        <w:widowControl w:val="0"/>
        <w:spacing w:line="255" w:lineRule="exact"/>
        <w:ind w:firstLine="284"/>
        <w:rPr>
          <w:rFonts w:eastAsiaTheme="minorHAnsi"/>
          <w:sz w:val="22"/>
          <w:szCs w:val="22"/>
        </w:rPr>
      </w:pPr>
      <w:r w:rsidRPr="002445BF">
        <w:rPr>
          <w:rFonts w:eastAsiaTheme="minorHAnsi"/>
          <w:sz w:val="22"/>
          <w:szCs w:val="22"/>
        </w:rPr>
        <w:t xml:space="preserve">To simulate the behavior of a single stone column embedded </w:t>
      </w:r>
      <w:r w:rsidR="007E7D37" w:rsidRPr="002445BF">
        <w:rPr>
          <w:rFonts w:eastAsiaTheme="minorHAnsi"/>
          <w:sz w:val="22"/>
          <w:szCs w:val="22"/>
        </w:rPr>
        <w:t>in an infinite grid system, the unit-</w:t>
      </w:r>
      <w:r w:rsidRPr="002445BF">
        <w:rPr>
          <w:rFonts w:eastAsiaTheme="minorHAnsi"/>
          <w:sz w:val="22"/>
          <w:szCs w:val="22"/>
        </w:rPr>
        <w:t xml:space="preserve">cell concept was adopted. This approach assumes that a large group of stone columns behaves </w:t>
      </w:r>
      <w:r w:rsidR="007E7D37" w:rsidRPr="002445BF">
        <w:rPr>
          <w:rFonts w:eastAsiaTheme="minorHAnsi"/>
          <w:sz w:val="22"/>
          <w:szCs w:val="22"/>
        </w:rPr>
        <w:t>like an infinite array, in which each column and its tributary soil act as axisymmetric units</w:t>
      </w:r>
      <w:r w:rsidRPr="002445BF">
        <w:rPr>
          <w:rFonts w:eastAsiaTheme="minorHAnsi"/>
          <w:sz w:val="22"/>
          <w:szCs w:val="22"/>
        </w:rPr>
        <w:t xml:space="preserve"> subjected to identical loading and boundary conditions. Within such an arrangement, the settlement of the soil and </w:t>
      </w:r>
      <w:r w:rsidRPr="002445BF">
        <w:rPr>
          <w:rFonts w:eastAsiaTheme="minorHAnsi"/>
          <w:sz w:val="22"/>
          <w:szCs w:val="22"/>
        </w:rPr>
        <w:lastRenderedPageBreak/>
        <w:t xml:space="preserve">stone column is approximately equal, and the loading on the top of the unit cell can be idealized as a rigid plate condition. This model is analogous to a one-dimensional consolidation test, </w:t>
      </w:r>
      <w:r w:rsidR="007E7D37" w:rsidRPr="002445BF">
        <w:rPr>
          <w:rFonts w:eastAsiaTheme="minorHAnsi"/>
          <w:sz w:val="22"/>
          <w:szCs w:val="22"/>
        </w:rPr>
        <w:t>in which loading occurs along the K₀ stress path</w:t>
      </w:r>
      <w:r w:rsidRPr="002445BF">
        <w:rPr>
          <w:rFonts w:eastAsiaTheme="minorHAnsi"/>
          <w:sz w:val="22"/>
          <w:szCs w:val="22"/>
        </w:rPr>
        <w:t xml:space="preserve"> and bearing capacity failure is typically not observed.</w:t>
      </w:r>
    </w:p>
    <w:p w14:paraId="410CCF27" w14:textId="4E236337" w:rsidR="000273DA" w:rsidRPr="002445BF" w:rsidRDefault="000273DA" w:rsidP="00F6570D">
      <w:pPr>
        <w:pStyle w:val="pra"/>
        <w:widowControl w:val="0"/>
        <w:spacing w:line="280" w:lineRule="exact"/>
        <w:ind w:firstLine="284"/>
        <w:rPr>
          <w:sz w:val="22"/>
          <w:szCs w:val="22"/>
        </w:rPr>
      </w:pPr>
      <w:r w:rsidRPr="002445BF">
        <w:rPr>
          <w:rFonts w:eastAsiaTheme="minorHAnsi"/>
          <w:sz w:val="22"/>
          <w:szCs w:val="22"/>
        </w:rPr>
        <w:t>Previous investigations, including large-scale tests conducted at the Building Research Establishment</w:t>
      </w:r>
      <w:r w:rsidR="007E7D37" w:rsidRPr="002445BF">
        <w:rPr>
          <w:rFonts w:eastAsiaTheme="minorHAnsi"/>
          <w:sz w:val="22"/>
          <w:szCs w:val="22"/>
        </w:rPr>
        <w:t xml:space="preserve"> in England, demonstrated that the response of unit-</w:t>
      </w:r>
      <w:r w:rsidRPr="002445BF">
        <w:rPr>
          <w:rFonts w:eastAsiaTheme="minorHAnsi"/>
          <w:sz w:val="22"/>
          <w:szCs w:val="22"/>
        </w:rPr>
        <w:t xml:space="preserve">cell models closely resembles consolidation behavior without distinct failure </w:t>
      </w:r>
      <w:r w:rsidR="00B27540" w:rsidRPr="002445BF">
        <w:rPr>
          <w:sz w:val="22"/>
          <w:szCs w:val="22"/>
        </w:rPr>
        <w:fldChar w:fldCharType="begin"/>
      </w:r>
      <w:r w:rsidR="00B27540" w:rsidRPr="002445BF">
        <w:rPr>
          <w:sz w:val="22"/>
          <w:szCs w:val="22"/>
        </w:rPr>
        <w:instrText xml:space="preserve"> ADDIN ZOTERO_ITEM CSL_CITATION {"citationID":"3E19p83w","properties":{"formattedCitation":"(Priebe, 1995)","plainCitation":"(Priebe, 1995)","noteIndex":0},"citationItems":[{"id":14,"uris":["http://zotero.org/users/local/e9VIIb4N/items/NSGZATFM"],"itemData":{"id":14,"type":"article-journal","container-title":"GROUND ENGINEERING","language":"en","source":"Zotero","title":"The design of vibro replacement","author":[{"family":"Priebe","given":"H J"}],"issued":{"date-parts":[["1995"]]}}}],"schema":"https://github.com/citation-style-language/schema/raw/master/csl-citation.json"} </w:instrText>
      </w:r>
      <w:r w:rsidR="00B27540" w:rsidRPr="002445BF">
        <w:rPr>
          <w:sz w:val="22"/>
          <w:szCs w:val="22"/>
        </w:rPr>
        <w:fldChar w:fldCharType="separate"/>
      </w:r>
      <w:r w:rsidR="00B27540" w:rsidRPr="002445BF">
        <w:rPr>
          <w:sz w:val="22"/>
          <w:szCs w:val="22"/>
        </w:rPr>
        <w:t>(Priebe, 1995)</w:t>
      </w:r>
      <w:r w:rsidR="00B27540" w:rsidRPr="002445BF">
        <w:rPr>
          <w:sz w:val="22"/>
          <w:szCs w:val="22"/>
        </w:rPr>
        <w:fldChar w:fldCharType="end"/>
      </w:r>
      <w:r w:rsidRPr="002445BF">
        <w:rPr>
          <w:rFonts w:eastAsiaTheme="minorHAnsi"/>
          <w:sz w:val="22"/>
          <w:szCs w:val="22"/>
        </w:rPr>
        <w:t xml:space="preserve">. In practical applications, however, stone column groups are finite in size, and </w:t>
      </w:r>
      <w:r w:rsidR="007E7D37" w:rsidRPr="002445BF">
        <w:rPr>
          <w:rFonts w:eastAsiaTheme="minorHAnsi"/>
          <w:sz w:val="22"/>
          <w:szCs w:val="22"/>
        </w:rPr>
        <w:t>the perfect unit-cell conditions of infinite boundary rigidity are rarely achieved due to lateral spreading and bulging</w:t>
      </w:r>
      <w:r w:rsidRPr="002445BF">
        <w:rPr>
          <w:rFonts w:eastAsiaTheme="minorHAnsi"/>
          <w:sz w:val="22"/>
          <w:szCs w:val="22"/>
        </w:rPr>
        <w:t xml:space="preserve">. Existing analytical methods for settlement estimation are broadly classified into (i) simplified approaches that employ idealized assumptions, and (ii) advanced methods based on elasticity and plasticity theories, such as the finite element method (FEM), which incorporate realistic material and boundary conditions. The unit cell framework </w:t>
      </w:r>
      <w:r w:rsidR="007E7D37" w:rsidRPr="002445BF">
        <w:rPr>
          <w:rFonts w:eastAsiaTheme="minorHAnsi"/>
          <w:sz w:val="22"/>
          <w:szCs w:val="22"/>
        </w:rPr>
        <w:t>provides the theoretical foundation for several widely used settlement prediction methods, including those pro</w:t>
      </w:r>
      <w:r w:rsidR="00C32496" w:rsidRPr="002445BF">
        <w:rPr>
          <w:rFonts w:eastAsiaTheme="minorHAnsi"/>
          <w:sz w:val="22"/>
          <w:szCs w:val="22"/>
        </w:rPr>
        <w:t xml:space="preserve">posed by Han (2002) and </w:t>
      </w:r>
      <w:proofErr w:type="spellStart"/>
      <w:r w:rsidR="00C32496" w:rsidRPr="002445BF">
        <w:rPr>
          <w:rFonts w:eastAsiaTheme="minorHAnsi"/>
          <w:sz w:val="22"/>
          <w:szCs w:val="22"/>
        </w:rPr>
        <w:t>Priebe</w:t>
      </w:r>
      <w:proofErr w:type="spellEnd"/>
      <w:r w:rsidR="00C32496" w:rsidRPr="002445BF">
        <w:rPr>
          <w:rFonts w:eastAsiaTheme="minorHAnsi"/>
          <w:sz w:val="22"/>
          <w:szCs w:val="22"/>
        </w:rPr>
        <w:t xml:space="preserve"> </w:t>
      </w:r>
      <w:r w:rsidRPr="002445BF">
        <w:rPr>
          <w:rFonts w:eastAsiaTheme="minorHAnsi"/>
          <w:sz w:val="22"/>
          <w:szCs w:val="22"/>
        </w:rPr>
        <w:t>as well as FEM-based analyses that assume an infinitely wide loaded area reinforced with stone columns of constant diameter and spacing.</w:t>
      </w:r>
    </w:p>
    <w:p w14:paraId="2373D8F2" w14:textId="3F973629" w:rsidR="000273DA" w:rsidRPr="007466D5" w:rsidRDefault="000273DA" w:rsidP="00C7487C">
      <w:pPr>
        <w:widowControl w:val="0"/>
        <w:spacing w:before="120" w:after="120" w:line="280" w:lineRule="exact"/>
        <w:ind w:firstLine="0"/>
        <w:rPr>
          <w:rFonts w:eastAsia="Times New Roman" w:cs="Times New Roman"/>
          <w:b/>
          <w:bCs/>
          <w:i/>
          <w:sz w:val="22"/>
          <w:szCs w:val="22"/>
          <w:lang w:val="en-US"/>
        </w:rPr>
      </w:pPr>
      <w:r w:rsidRPr="007466D5">
        <w:rPr>
          <w:rFonts w:eastAsia="Times New Roman" w:cs="Times New Roman"/>
          <w:b/>
          <w:bCs/>
          <w:i/>
          <w:sz w:val="22"/>
          <w:szCs w:val="22"/>
          <w:lang w:val="en-US"/>
        </w:rPr>
        <w:t>2.4</w:t>
      </w:r>
      <w:r w:rsidR="007466D5" w:rsidRPr="007466D5">
        <w:rPr>
          <w:rFonts w:eastAsia="Times New Roman" w:cs="Times New Roman"/>
          <w:b/>
          <w:bCs/>
          <w:i/>
          <w:sz w:val="22"/>
          <w:szCs w:val="22"/>
          <w:lang w:val="en-US"/>
        </w:rPr>
        <w:t>.</w:t>
      </w:r>
      <w:r w:rsidRPr="007466D5">
        <w:rPr>
          <w:rFonts w:eastAsia="Times New Roman" w:cs="Times New Roman"/>
          <w:b/>
          <w:bCs/>
          <w:i/>
          <w:sz w:val="22"/>
          <w:szCs w:val="22"/>
          <w:lang w:val="en-US"/>
        </w:rPr>
        <w:t xml:space="preserve"> Laboratory </w:t>
      </w:r>
      <w:r w:rsidR="005C4AAB">
        <w:rPr>
          <w:rFonts w:eastAsia="Times New Roman" w:cs="Times New Roman"/>
          <w:b/>
          <w:bCs/>
          <w:i/>
          <w:sz w:val="22"/>
          <w:szCs w:val="22"/>
          <w:lang w:val="en-US"/>
        </w:rPr>
        <w:t>u</w:t>
      </w:r>
      <w:r w:rsidRPr="007466D5">
        <w:rPr>
          <w:rFonts w:eastAsia="Times New Roman" w:cs="Times New Roman"/>
          <w:b/>
          <w:bCs/>
          <w:i/>
          <w:sz w:val="22"/>
          <w:szCs w:val="22"/>
          <w:lang w:val="en-US"/>
        </w:rPr>
        <w:t xml:space="preserve">nit </w:t>
      </w:r>
      <w:r w:rsidR="005C4AAB">
        <w:rPr>
          <w:rFonts w:eastAsia="Times New Roman" w:cs="Times New Roman"/>
          <w:b/>
          <w:bCs/>
          <w:i/>
          <w:sz w:val="22"/>
          <w:szCs w:val="22"/>
          <w:lang w:val="en-US"/>
        </w:rPr>
        <w:t>c</w:t>
      </w:r>
      <w:r w:rsidRPr="007466D5">
        <w:rPr>
          <w:rFonts w:eastAsia="Times New Roman" w:cs="Times New Roman"/>
          <w:b/>
          <w:bCs/>
          <w:i/>
          <w:sz w:val="22"/>
          <w:szCs w:val="22"/>
          <w:lang w:val="en-US"/>
        </w:rPr>
        <w:t xml:space="preserve">ell </w:t>
      </w:r>
      <w:r w:rsidR="005C4AAB">
        <w:rPr>
          <w:rFonts w:eastAsia="Times New Roman" w:cs="Times New Roman"/>
          <w:b/>
          <w:bCs/>
          <w:i/>
          <w:sz w:val="22"/>
          <w:szCs w:val="22"/>
          <w:lang w:val="en-US"/>
        </w:rPr>
        <w:t>m</w:t>
      </w:r>
      <w:r w:rsidRPr="007466D5">
        <w:rPr>
          <w:rFonts w:eastAsia="Times New Roman" w:cs="Times New Roman"/>
          <w:b/>
          <w:bCs/>
          <w:i/>
          <w:sz w:val="22"/>
          <w:szCs w:val="22"/>
          <w:lang w:val="en-US"/>
        </w:rPr>
        <w:t xml:space="preserve">odel and </w:t>
      </w:r>
      <w:r w:rsidR="005C4AAB">
        <w:rPr>
          <w:rFonts w:eastAsia="Times New Roman" w:cs="Times New Roman"/>
          <w:b/>
          <w:bCs/>
          <w:i/>
          <w:sz w:val="22"/>
          <w:szCs w:val="22"/>
          <w:lang w:val="en-US"/>
        </w:rPr>
        <w:t>t</w:t>
      </w:r>
      <w:r w:rsidRPr="007466D5">
        <w:rPr>
          <w:rFonts w:eastAsia="Times New Roman" w:cs="Times New Roman"/>
          <w:b/>
          <w:bCs/>
          <w:i/>
          <w:sz w:val="22"/>
          <w:szCs w:val="22"/>
          <w:lang w:val="en-US"/>
        </w:rPr>
        <w:t xml:space="preserve">est </w:t>
      </w:r>
      <w:r w:rsidR="005C4AAB">
        <w:rPr>
          <w:rFonts w:eastAsia="Times New Roman" w:cs="Times New Roman"/>
          <w:b/>
          <w:bCs/>
          <w:i/>
          <w:sz w:val="22"/>
          <w:szCs w:val="22"/>
          <w:lang w:val="en-US"/>
        </w:rPr>
        <w:t>s</w:t>
      </w:r>
      <w:r w:rsidRPr="007466D5">
        <w:rPr>
          <w:rFonts w:eastAsia="Times New Roman" w:cs="Times New Roman"/>
          <w:b/>
          <w:bCs/>
          <w:i/>
          <w:sz w:val="22"/>
          <w:szCs w:val="22"/>
          <w:lang w:val="en-US"/>
        </w:rPr>
        <w:t>etup</w:t>
      </w:r>
    </w:p>
    <w:p w14:paraId="2E568439" w14:textId="777C744A" w:rsidR="000273DA" w:rsidRPr="002445BF" w:rsidRDefault="000273DA" w:rsidP="00C7487C">
      <w:pPr>
        <w:pStyle w:val="pra"/>
        <w:widowControl w:val="0"/>
        <w:spacing w:line="280" w:lineRule="exact"/>
        <w:ind w:firstLine="284"/>
        <w:rPr>
          <w:rFonts w:eastAsiaTheme="minorHAnsi"/>
          <w:sz w:val="22"/>
          <w:szCs w:val="22"/>
        </w:rPr>
      </w:pPr>
      <w:r w:rsidRPr="002445BF">
        <w:rPr>
          <w:rFonts w:eastAsiaTheme="minorHAnsi"/>
          <w:sz w:val="22"/>
          <w:szCs w:val="22"/>
        </w:rPr>
        <w:t xml:space="preserve">The experimental investigation was conducted using a physical model designed to replicate the idealized unit cell condition </w:t>
      </w:r>
      <w:r w:rsidR="007466D5">
        <w:rPr>
          <w:rFonts w:eastAsiaTheme="minorHAnsi"/>
          <w:sz w:val="22"/>
          <w:szCs w:val="22"/>
        </w:rPr>
        <w:br/>
      </w:r>
      <w:r w:rsidRPr="002445BF">
        <w:rPr>
          <w:rFonts w:eastAsiaTheme="minorHAnsi"/>
          <w:sz w:val="22"/>
          <w:szCs w:val="22"/>
        </w:rPr>
        <w:t xml:space="preserve">(Fig. 5). The test tank consisted of a composite cylindrical container with an internal diameter of 380 mm, height of </w:t>
      </w:r>
      <w:r w:rsidR="007466D5">
        <w:rPr>
          <w:rFonts w:eastAsiaTheme="minorHAnsi"/>
          <w:sz w:val="22"/>
          <w:szCs w:val="22"/>
        </w:rPr>
        <w:br/>
      </w:r>
      <w:r w:rsidRPr="002445BF">
        <w:rPr>
          <w:rFonts w:eastAsiaTheme="minorHAnsi"/>
          <w:sz w:val="22"/>
          <w:szCs w:val="22"/>
        </w:rPr>
        <w:t xml:space="preserve">1,000 mm, and wall thickness of 10 mm, providing sufficient rigidity to prevent lateral deformation during loading. The loading </w:t>
      </w:r>
      <w:r w:rsidRPr="002445BF">
        <w:rPr>
          <w:rFonts w:eastAsiaTheme="minorHAnsi"/>
          <w:sz w:val="22"/>
          <w:szCs w:val="22"/>
        </w:rPr>
        <w:lastRenderedPageBreak/>
        <w:t>system (Fig. 6) comprised a rigid loading frame equipped with a proving ring for load measurement and a Linear Variable Differential Transformer (LVDT) for precise settlement monitoring.</w:t>
      </w:r>
    </w:p>
    <w:p w14:paraId="481B3D0C" w14:textId="77777777" w:rsidR="000273DA" w:rsidRPr="002445BF" w:rsidRDefault="000273DA" w:rsidP="00C7487C">
      <w:pPr>
        <w:pStyle w:val="pra"/>
        <w:widowControl w:val="0"/>
        <w:spacing w:line="280" w:lineRule="exact"/>
        <w:ind w:firstLine="284"/>
        <w:rPr>
          <w:sz w:val="22"/>
          <w:szCs w:val="22"/>
        </w:rPr>
      </w:pPr>
      <w:r w:rsidRPr="00897734">
        <w:rPr>
          <w:i/>
          <w:sz w:val="22"/>
          <w:szCs w:val="22"/>
        </w:rPr>
        <w:t>The loading procedure was as follows</w:t>
      </w:r>
      <w:r w:rsidRPr="002445BF">
        <w:rPr>
          <w:sz w:val="22"/>
          <w:szCs w:val="22"/>
        </w:rPr>
        <w:t>:</w:t>
      </w:r>
    </w:p>
    <w:p w14:paraId="5801D3FE" w14:textId="59DCF40F" w:rsidR="000273DA" w:rsidRPr="002445BF" w:rsidRDefault="007E7D37" w:rsidP="00C7487C">
      <w:pPr>
        <w:pStyle w:val="pra"/>
        <w:widowControl w:val="0"/>
        <w:spacing w:line="285" w:lineRule="exact"/>
        <w:ind w:firstLine="284"/>
        <w:rPr>
          <w:sz w:val="22"/>
          <w:szCs w:val="22"/>
        </w:rPr>
      </w:pPr>
      <w:r w:rsidRPr="002445BF">
        <w:rPr>
          <w:sz w:val="22"/>
          <w:szCs w:val="22"/>
        </w:rPr>
        <w:t>The l</w:t>
      </w:r>
      <w:r w:rsidR="000273DA" w:rsidRPr="002445BF">
        <w:rPr>
          <w:sz w:val="22"/>
          <w:szCs w:val="22"/>
        </w:rPr>
        <w:t>oad was applied incrementally through a circular steel plate positioned at the top of the column.</w:t>
      </w:r>
    </w:p>
    <w:p w14:paraId="592EA0EC" w14:textId="77777777" w:rsidR="000273DA" w:rsidRPr="002445BF" w:rsidRDefault="000273DA" w:rsidP="002445BF">
      <w:pPr>
        <w:pStyle w:val="pra"/>
        <w:widowControl w:val="0"/>
        <w:spacing w:line="260" w:lineRule="exact"/>
        <w:ind w:firstLine="284"/>
        <w:rPr>
          <w:sz w:val="22"/>
          <w:szCs w:val="22"/>
        </w:rPr>
      </w:pPr>
      <w:r w:rsidRPr="002445BF">
        <w:rPr>
          <w:sz w:val="22"/>
          <w:szCs w:val="22"/>
        </w:rPr>
        <w:t>Each load increment was maintained for approximately 2.5 minutes to ensure stabilization before the next increment.</w:t>
      </w:r>
    </w:p>
    <w:p w14:paraId="6CE05BEB" w14:textId="77777777" w:rsidR="000273DA" w:rsidRPr="002445BF" w:rsidRDefault="000273DA" w:rsidP="002445BF">
      <w:pPr>
        <w:pStyle w:val="pra"/>
        <w:widowControl w:val="0"/>
        <w:spacing w:line="260" w:lineRule="exact"/>
        <w:ind w:firstLine="284"/>
        <w:rPr>
          <w:sz w:val="22"/>
          <w:szCs w:val="22"/>
        </w:rPr>
      </w:pPr>
      <w:r w:rsidRPr="002445BF">
        <w:rPr>
          <w:sz w:val="22"/>
          <w:szCs w:val="22"/>
        </w:rPr>
        <w:t>The test continued until the total settlement reached 40 mm, corresponding to approximately 100% of the column diameter.</w:t>
      </w:r>
    </w:p>
    <w:p w14:paraId="76332C92" w14:textId="1A6EBFCA" w:rsidR="000273DA" w:rsidRPr="002445BF" w:rsidRDefault="000273DA" w:rsidP="002445BF">
      <w:pPr>
        <w:pStyle w:val="pra"/>
        <w:widowControl w:val="0"/>
        <w:spacing w:line="260" w:lineRule="exact"/>
        <w:ind w:firstLine="284"/>
        <w:rPr>
          <w:sz w:val="22"/>
          <w:szCs w:val="22"/>
        </w:rPr>
      </w:pPr>
      <w:r w:rsidRPr="002445BF">
        <w:rPr>
          <w:sz w:val="22"/>
          <w:szCs w:val="22"/>
        </w:rPr>
        <w:t>Load</w:t>
      </w:r>
      <w:r w:rsidR="007466D5">
        <w:rPr>
          <w:sz w:val="22"/>
          <w:szCs w:val="22"/>
        </w:rPr>
        <w:t>-</w:t>
      </w:r>
      <w:r w:rsidRPr="002445BF">
        <w:rPr>
          <w:sz w:val="22"/>
          <w:szCs w:val="22"/>
        </w:rPr>
        <w:t>settlement data were continuously recorded throughout the test to establish stress</w:t>
      </w:r>
      <w:r w:rsidR="007466D5">
        <w:rPr>
          <w:sz w:val="22"/>
          <w:szCs w:val="22"/>
        </w:rPr>
        <w:t>-</w:t>
      </w:r>
      <w:r w:rsidRPr="002445BF">
        <w:rPr>
          <w:sz w:val="22"/>
          <w:szCs w:val="22"/>
        </w:rPr>
        <w:t>strain relationships for performance evaluation.</w:t>
      </w:r>
    </w:p>
    <w:p w14:paraId="2441D3F4" w14:textId="77777777" w:rsidR="000273DA" w:rsidRPr="002445BF" w:rsidRDefault="000273DA" w:rsidP="002445BF">
      <w:pPr>
        <w:pStyle w:val="pra"/>
        <w:widowControl w:val="0"/>
        <w:spacing w:line="260" w:lineRule="exact"/>
        <w:ind w:firstLine="284"/>
        <w:rPr>
          <w:sz w:val="22"/>
          <w:szCs w:val="22"/>
        </w:rPr>
      </w:pPr>
      <w:r w:rsidRPr="002445BF">
        <w:rPr>
          <w:sz w:val="22"/>
          <w:szCs w:val="22"/>
        </w:rPr>
        <w:t>For reference and comparison, identical loading tests were also performed on untreated soft clay beds, allowing direct quantification of the improvement achieved by the geogrid-reinforced stone columns.</w:t>
      </w:r>
    </w:p>
    <w:p w14:paraId="6B72D8D1" w14:textId="25C0586A" w:rsidR="005F1B96" w:rsidRPr="007466D5" w:rsidRDefault="003D4917" w:rsidP="007466D5">
      <w:pPr>
        <w:widowControl w:val="0"/>
        <w:spacing w:before="120" w:after="120" w:line="260" w:lineRule="exact"/>
        <w:ind w:firstLine="0"/>
        <w:rPr>
          <w:rFonts w:eastAsia="Times New Roman" w:cs="Times New Roman"/>
          <w:b/>
          <w:i/>
          <w:sz w:val="22"/>
          <w:szCs w:val="22"/>
          <w:lang w:val="en-US"/>
        </w:rPr>
      </w:pPr>
      <w:r w:rsidRPr="007466D5">
        <w:rPr>
          <w:rFonts w:eastAsia="Times New Roman" w:cs="Times New Roman"/>
          <w:b/>
          <w:i/>
          <w:sz w:val="22"/>
          <w:szCs w:val="22"/>
          <w:lang w:val="en-US"/>
        </w:rPr>
        <w:t>2.</w:t>
      </w:r>
      <w:r w:rsidR="005F0977" w:rsidRPr="007466D5">
        <w:rPr>
          <w:rFonts w:eastAsia="Times New Roman" w:cs="Times New Roman"/>
          <w:b/>
          <w:i/>
          <w:sz w:val="22"/>
          <w:szCs w:val="22"/>
          <w:lang w:val="en-US"/>
        </w:rPr>
        <w:t>5</w:t>
      </w:r>
      <w:r w:rsidR="007466D5" w:rsidRPr="007466D5">
        <w:rPr>
          <w:rFonts w:eastAsia="Times New Roman" w:cs="Times New Roman"/>
          <w:b/>
          <w:i/>
          <w:sz w:val="22"/>
          <w:szCs w:val="22"/>
          <w:lang w:val="en-US"/>
        </w:rPr>
        <w:t>.</w:t>
      </w:r>
      <w:r w:rsidRPr="007466D5">
        <w:rPr>
          <w:rFonts w:eastAsia="Times New Roman" w:cs="Times New Roman"/>
          <w:b/>
          <w:i/>
          <w:sz w:val="22"/>
          <w:szCs w:val="22"/>
          <w:lang w:val="en-US"/>
        </w:rPr>
        <w:t xml:space="preserve"> </w:t>
      </w:r>
      <w:r w:rsidR="00406545" w:rsidRPr="007466D5">
        <w:rPr>
          <w:rFonts w:eastAsia="Times New Roman" w:cs="Times New Roman"/>
          <w:b/>
          <w:i/>
          <w:sz w:val="22"/>
          <w:szCs w:val="22"/>
          <w:lang w:val="en-US"/>
        </w:rPr>
        <w:t>E</w:t>
      </w:r>
      <w:r w:rsidR="005F1B96" w:rsidRPr="007466D5">
        <w:rPr>
          <w:rFonts w:eastAsia="Times New Roman" w:cs="Times New Roman"/>
          <w:b/>
          <w:i/>
          <w:sz w:val="22"/>
          <w:szCs w:val="22"/>
          <w:lang w:val="en-US"/>
        </w:rPr>
        <w:t>xperimental setup and procedure</w:t>
      </w:r>
    </w:p>
    <w:p w14:paraId="47397C97" w14:textId="5F0C9E8B" w:rsidR="00F042D0" w:rsidRPr="007466D5" w:rsidRDefault="003D4917" w:rsidP="007466D5">
      <w:pPr>
        <w:widowControl w:val="0"/>
        <w:spacing w:before="120" w:after="120" w:line="260" w:lineRule="exact"/>
        <w:ind w:firstLine="0"/>
        <w:rPr>
          <w:rFonts w:eastAsia="Times New Roman" w:cs="Times New Roman"/>
          <w:bCs/>
          <w:i/>
          <w:iCs/>
          <w:sz w:val="22"/>
          <w:szCs w:val="22"/>
          <w:lang w:val="en-US"/>
        </w:rPr>
      </w:pPr>
      <w:r w:rsidRPr="007466D5">
        <w:rPr>
          <w:rFonts w:eastAsia="Times New Roman" w:cs="Times New Roman"/>
          <w:bCs/>
          <w:i/>
          <w:iCs/>
          <w:sz w:val="22"/>
          <w:szCs w:val="22"/>
          <w:lang w:val="en-US"/>
        </w:rPr>
        <w:t>2.</w:t>
      </w:r>
      <w:r w:rsidR="00406545" w:rsidRPr="007466D5">
        <w:rPr>
          <w:rFonts w:eastAsia="Times New Roman" w:cs="Times New Roman"/>
          <w:bCs/>
          <w:i/>
          <w:iCs/>
          <w:sz w:val="22"/>
          <w:szCs w:val="22"/>
          <w:lang w:val="en-US"/>
        </w:rPr>
        <w:t>5</w:t>
      </w:r>
      <w:r w:rsidRPr="007466D5">
        <w:rPr>
          <w:rFonts w:eastAsia="Times New Roman" w:cs="Times New Roman"/>
          <w:bCs/>
          <w:i/>
          <w:iCs/>
          <w:sz w:val="22"/>
          <w:szCs w:val="22"/>
          <w:lang w:val="en-US"/>
        </w:rPr>
        <w:t>.1</w:t>
      </w:r>
      <w:r w:rsidR="007466D5" w:rsidRPr="007466D5">
        <w:rPr>
          <w:rFonts w:eastAsia="Times New Roman" w:cs="Times New Roman"/>
          <w:bCs/>
          <w:i/>
          <w:iCs/>
          <w:sz w:val="22"/>
          <w:szCs w:val="22"/>
          <w:lang w:val="en-US"/>
        </w:rPr>
        <w:t>.</w:t>
      </w:r>
      <w:r w:rsidRPr="007466D5">
        <w:rPr>
          <w:rFonts w:eastAsia="Times New Roman" w:cs="Times New Roman"/>
          <w:bCs/>
          <w:i/>
          <w:iCs/>
          <w:sz w:val="22"/>
          <w:szCs w:val="22"/>
          <w:lang w:val="en-US"/>
        </w:rPr>
        <w:t xml:space="preserve"> </w:t>
      </w:r>
      <w:r w:rsidR="00F042D0" w:rsidRPr="007466D5">
        <w:rPr>
          <w:rFonts w:eastAsia="Times New Roman" w:cs="Times New Roman"/>
          <w:bCs/>
          <w:i/>
          <w:iCs/>
          <w:sz w:val="22"/>
          <w:szCs w:val="22"/>
        </w:rPr>
        <w:t>Material</w:t>
      </w:r>
      <w:r w:rsidRPr="007466D5">
        <w:rPr>
          <w:rFonts w:eastAsia="Times New Roman" w:cs="Times New Roman"/>
          <w:bCs/>
          <w:i/>
          <w:iCs/>
          <w:sz w:val="22"/>
          <w:szCs w:val="22"/>
          <w:lang w:val="en-US"/>
        </w:rPr>
        <w:t xml:space="preserve"> Properties</w:t>
      </w:r>
      <w:r w:rsidR="003E33E1" w:rsidRPr="007466D5">
        <w:rPr>
          <w:rFonts w:eastAsia="Times New Roman" w:cs="Times New Roman"/>
          <w:bCs/>
          <w:i/>
          <w:iCs/>
          <w:sz w:val="22"/>
          <w:szCs w:val="22"/>
          <w:lang w:val="en-US"/>
        </w:rPr>
        <w:t xml:space="preserve"> and Sample </w:t>
      </w:r>
      <w:r w:rsidR="004D072A" w:rsidRPr="007466D5">
        <w:rPr>
          <w:rFonts w:eastAsia="Times New Roman" w:cs="Times New Roman"/>
          <w:bCs/>
          <w:i/>
          <w:iCs/>
          <w:sz w:val="22"/>
          <w:szCs w:val="22"/>
          <w:lang w:val="en-US"/>
        </w:rPr>
        <w:t>Preparation</w:t>
      </w:r>
    </w:p>
    <w:p w14:paraId="360D013A" w14:textId="261356BD" w:rsidR="004C178A" w:rsidRPr="002445BF" w:rsidRDefault="004C178A" w:rsidP="00F6570D">
      <w:pPr>
        <w:pStyle w:val="pra"/>
        <w:widowControl w:val="0"/>
        <w:spacing w:line="265" w:lineRule="exact"/>
        <w:ind w:firstLine="284"/>
        <w:rPr>
          <w:sz w:val="22"/>
          <w:szCs w:val="22"/>
        </w:rPr>
      </w:pPr>
      <w:r w:rsidRPr="00AA6DEE">
        <w:rPr>
          <w:rStyle w:val="fontstyle01"/>
          <w:i/>
          <w:color w:val="auto"/>
          <w:sz w:val="22"/>
          <w:szCs w:val="22"/>
        </w:rPr>
        <w:t xml:space="preserve">Soil </w:t>
      </w:r>
      <w:r w:rsidR="00F042D0" w:rsidRPr="00AA6DEE">
        <w:rPr>
          <w:i/>
          <w:sz w:val="22"/>
          <w:szCs w:val="22"/>
        </w:rPr>
        <w:t>properties:</w:t>
      </w:r>
      <w:r w:rsidR="00F042D0" w:rsidRPr="002445BF">
        <w:rPr>
          <w:b/>
          <w:i/>
          <w:sz w:val="22"/>
          <w:szCs w:val="22"/>
        </w:rPr>
        <w:t xml:space="preserve"> </w:t>
      </w:r>
      <w:r w:rsidRPr="002445BF">
        <w:rPr>
          <w:sz w:val="22"/>
          <w:szCs w:val="22"/>
        </w:rPr>
        <w:t xml:space="preserve">The experimental soil used in this study is soft clayey soil in a plastic to liquid state, collected from a depth of 3.0 meters at the </w:t>
      </w:r>
      <w:proofErr w:type="spellStart"/>
      <w:r w:rsidRPr="002445BF">
        <w:rPr>
          <w:sz w:val="22"/>
          <w:szCs w:val="22"/>
        </w:rPr>
        <w:t>Quy</w:t>
      </w:r>
      <w:proofErr w:type="spellEnd"/>
      <w:r w:rsidRPr="002445BF">
        <w:rPr>
          <w:sz w:val="22"/>
          <w:szCs w:val="22"/>
        </w:rPr>
        <w:t xml:space="preserve"> </w:t>
      </w:r>
      <w:proofErr w:type="spellStart"/>
      <w:r w:rsidRPr="002445BF">
        <w:rPr>
          <w:sz w:val="22"/>
          <w:szCs w:val="22"/>
        </w:rPr>
        <w:t>Nuong</w:t>
      </w:r>
      <w:proofErr w:type="spellEnd"/>
      <w:r w:rsidRPr="002445BF">
        <w:rPr>
          <w:sz w:val="22"/>
          <w:szCs w:val="22"/>
        </w:rPr>
        <w:t xml:space="preserve"> Garden Project site, No. 4 Hung Nguyen Street, </w:t>
      </w:r>
      <w:proofErr w:type="spellStart"/>
      <w:r w:rsidRPr="002445BF">
        <w:rPr>
          <w:sz w:val="22"/>
          <w:szCs w:val="22"/>
        </w:rPr>
        <w:t>Thuong</w:t>
      </w:r>
      <w:proofErr w:type="spellEnd"/>
      <w:r w:rsidRPr="002445BF">
        <w:rPr>
          <w:sz w:val="22"/>
          <w:szCs w:val="22"/>
        </w:rPr>
        <w:t xml:space="preserve"> Tin Town, </w:t>
      </w:r>
      <w:proofErr w:type="spellStart"/>
      <w:r w:rsidRPr="002445BF">
        <w:rPr>
          <w:sz w:val="22"/>
          <w:szCs w:val="22"/>
        </w:rPr>
        <w:t>Thuong</w:t>
      </w:r>
      <w:proofErr w:type="spellEnd"/>
      <w:r w:rsidRPr="002445BF">
        <w:rPr>
          <w:sz w:val="22"/>
          <w:szCs w:val="22"/>
        </w:rPr>
        <w:t xml:space="preserve"> Tin District, Hanoi, Vietnam (Ho </w:t>
      </w:r>
      <w:proofErr w:type="spellStart"/>
      <w:r w:rsidRPr="002445BF">
        <w:rPr>
          <w:sz w:val="22"/>
          <w:szCs w:val="22"/>
        </w:rPr>
        <w:t>Thuong</w:t>
      </w:r>
      <w:proofErr w:type="spellEnd"/>
      <w:r w:rsidRPr="002445BF">
        <w:rPr>
          <w:sz w:val="22"/>
          <w:szCs w:val="22"/>
        </w:rPr>
        <w:t xml:space="preserve"> Tin area). The soil was subjected to a series of laboratory tests to determine its physical properties and classification, following ASTM standards.</w:t>
      </w:r>
    </w:p>
    <w:p w14:paraId="5A002C87" w14:textId="2546596A" w:rsidR="002445BF" w:rsidRDefault="004C178A" w:rsidP="002445BF">
      <w:pPr>
        <w:pStyle w:val="pra"/>
        <w:widowControl w:val="0"/>
        <w:spacing w:line="260" w:lineRule="exact"/>
        <w:ind w:firstLine="284"/>
        <w:rPr>
          <w:sz w:val="22"/>
          <w:szCs w:val="22"/>
        </w:rPr>
      </w:pPr>
      <w:r w:rsidRPr="002445BF">
        <w:rPr>
          <w:sz w:val="22"/>
          <w:szCs w:val="22"/>
        </w:rPr>
        <w:t xml:space="preserve">Grain size distribution and </w:t>
      </w:r>
      <w:proofErr w:type="spellStart"/>
      <w:r w:rsidRPr="002445BF">
        <w:rPr>
          <w:sz w:val="22"/>
          <w:szCs w:val="22"/>
        </w:rPr>
        <w:t>Atterberg</w:t>
      </w:r>
      <w:proofErr w:type="spellEnd"/>
      <w:r w:rsidRPr="002445BF">
        <w:rPr>
          <w:sz w:val="22"/>
          <w:szCs w:val="22"/>
        </w:rPr>
        <w:t xml:space="preserve"> limits were determined according to ASTM D422 (2007) and ASTM D4318 (2017), respectively. Based on the test results, the soil is classified as clayey silt to silty clay, with relatively high plasticity</w:t>
      </w:r>
      <w:r w:rsidR="005C4AAB">
        <w:rPr>
          <w:sz w:val="22"/>
          <w:szCs w:val="22"/>
        </w:rPr>
        <w:t xml:space="preserve"> (Table   </w:t>
      </w:r>
      <w:r w:rsidR="00F042D0" w:rsidRPr="002445BF">
        <w:rPr>
          <w:sz w:val="22"/>
          <w:szCs w:val="22"/>
        </w:rPr>
        <w:t>1)</w:t>
      </w:r>
      <w:r w:rsidRPr="002445BF">
        <w:rPr>
          <w:sz w:val="22"/>
          <w:szCs w:val="22"/>
        </w:rPr>
        <w:t>.</w:t>
      </w:r>
    </w:p>
    <w:p w14:paraId="47506BE3" w14:textId="11692DDC" w:rsidR="00AD5D53" w:rsidRPr="005C4AAB" w:rsidRDefault="00AD5D53" w:rsidP="005C4AAB">
      <w:pPr>
        <w:widowControl w:val="0"/>
        <w:spacing w:before="120" w:line="260" w:lineRule="exact"/>
        <w:ind w:firstLine="0"/>
        <w:rPr>
          <w:rFonts w:eastAsia="Times New Roman" w:cs="Times New Roman"/>
          <w:sz w:val="20"/>
          <w:szCs w:val="20"/>
          <w:lang w:val="en-US"/>
        </w:rPr>
      </w:pPr>
      <w:proofErr w:type="gramStart"/>
      <w:r w:rsidRPr="005C4AAB">
        <w:rPr>
          <w:rFonts w:eastAsia="Times New Roman" w:cs="Times New Roman"/>
          <w:bCs/>
          <w:i/>
          <w:sz w:val="20"/>
          <w:szCs w:val="20"/>
          <w:lang w:val="en-US"/>
        </w:rPr>
        <w:lastRenderedPageBreak/>
        <w:t>Tab</w:t>
      </w:r>
      <w:r w:rsidR="005C4AAB" w:rsidRPr="005C4AAB">
        <w:rPr>
          <w:rFonts w:eastAsia="Times New Roman" w:cs="Times New Roman"/>
          <w:bCs/>
          <w:i/>
          <w:sz w:val="20"/>
          <w:szCs w:val="20"/>
          <w:lang w:val="en-US"/>
        </w:rPr>
        <w:t xml:space="preserve">le </w:t>
      </w:r>
      <w:bookmarkStart w:id="3" w:name="_Hlk210857748"/>
      <w:r w:rsidR="005C4AAB" w:rsidRPr="005C4AAB">
        <w:rPr>
          <w:rFonts w:eastAsia="Times New Roman" w:cs="Times New Roman"/>
          <w:bCs/>
          <w:i/>
          <w:sz w:val="20"/>
          <w:szCs w:val="20"/>
          <w:lang w:val="en-US"/>
        </w:rPr>
        <w:t>1.</w:t>
      </w:r>
      <w:proofErr w:type="gramEnd"/>
      <w:r w:rsidR="005C4AAB" w:rsidRPr="005C4AAB">
        <w:rPr>
          <w:rFonts w:eastAsia="Times New Roman" w:cs="Times New Roman"/>
          <w:bCs/>
          <w:i/>
          <w:sz w:val="20"/>
          <w:szCs w:val="20"/>
          <w:lang w:val="en-US"/>
        </w:rPr>
        <w:t xml:space="preserve"> </w:t>
      </w:r>
      <w:r w:rsidRPr="005C4AAB">
        <w:rPr>
          <w:rFonts w:eastAsia="Times New Roman" w:cs="Times New Roman"/>
          <w:bCs/>
          <w:sz w:val="20"/>
          <w:szCs w:val="20"/>
          <w:lang w:val="en-US"/>
        </w:rPr>
        <w:t>S</w:t>
      </w:r>
      <w:r w:rsidRPr="005C4AAB">
        <w:rPr>
          <w:rFonts w:eastAsia="Times New Roman" w:cs="Times New Roman"/>
          <w:sz w:val="20"/>
          <w:szCs w:val="20"/>
          <w:lang w:val="en-US"/>
        </w:rPr>
        <w:t>ummarizes of soil properties of the soft soil used in the model tests</w:t>
      </w:r>
      <w:bookmarkEnd w:id="3"/>
    </w:p>
    <w:tbl>
      <w:tblPr>
        <w:tblStyle w:val="TableGrid"/>
        <w:tblW w:w="4111" w:type="dxa"/>
        <w:jc w:val="center"/>
        <w:tblCellMar>
          <w:left w:w="0" w:type="dxa"/>
          <w:right w:w="0" w:type="dxa"/>
        </w:tblCellMar>
        <w:tblLook w:val="04A0" w:firstRow="1" w:lastRow="0" w:firstColumn="1" w:lastColumn="0" w:noHBand="0" w:noVBand="1"/>
      </w:tblPr>
      <w:tblGrid>
        <w:gridCol w:w="2056"/>
        <w:gridCol w:w="709"/>
        <w:gridCol w:w="708"/>
        <w:gridCol w:w="638"/>
      </w:tblGrid>
      <w:tr w:rsidR="007E7D37" w:rsidRPr="005C4AAB" w14:paraId="50AD464C" w14:textId="77777777" w:rsidTr="005C4AAB">
        <w:trPr>
          <w:jc w:val="center"/>
        </w:trPr>
        <w:tc>
          <w:tcPr>
            <w:tcW w:w="2056" w:type="dxa"/>
          </w:tcPr>
          <w:p w14:paraId="7347C7DE" w14:textId="77777777" w:rsidR="00AD5D53" w:rsidRPr="005C4AAB" w:rsidRDefault="00AD5D53" w:rsidP="005C4AAB">
            <w:pPr>
              <w:widowControl w:val="0"/>
              <w:ind w:firstLine="0"/>
              <w:jc w:val="center"/>
              <w:rPr>
                <w:rFonts w:eastAsia="Times New Roman" w:cs="Times New Roman"/>
                <w:b/>
                <w:iCs/>
                <w:sz w:val="18"/>
                <w:szCs w:val="18"/>
                <w:lang w:val="en-US"/>
              </w:rPr>
            </w:pPr>
            <w:r w:rsidRPr="005C4AAB">
              <w:rPr>
                <w:rFonts w:eastAsia="Times New Roman" w:cs="Times New Roman"/>
                <w:b/>
                <w:sz w:val="18"/>
                <w:szCs w:val="18"/>
                <w:lang w:val="en-US"/>
              </w:rPr>
              <w:t>Property</w:t>
            </w:r>
          </w:p>
        </w:tc>
        <w:tc>
          <w:tcPr>
            <w:tcW w:w="709" w:type="dxa"/>
            <w:vAlign w:val="center"/>
          </w:tcPr>
          <w:p w14:paraId="23CB78C6" w14:textId="77777777" w:rsidR="00AD5D53" w:rsidRPr="005C4AAB" w:rsidRDefault="00AD5D53" w:rsidP="005C4AAB">
            <w:pPr>
              <w:widowControl w:val="0"/>
              <w:ind w:firstLine="0"/>
              <w:jc w:val="center"/>
              <w:rPr>
                <w:rFonts w:eastAsia="Times New Roman" w:cs="Times New Roman"/>
                <w:b/>
                <w:iCs/>
                <w:sz w:val="18"/>
                <w:szCs w:val="18"/>
                <w:lang w:val="en-US"/>
              </w:rPr>
            </w:pPr>
            <w:r w:rsidRPr="005C4AAB">
              <w:rPr>
                <w:rFonts w:eastAsia="Times New Roman" w:cs="Times New Roman"/>
                <w:b/>
                <w:sz w:val="18"/>
                <w:szCs w:val="18"/>
                <w:lang w:val="en-US"/>
              </w:rPr>
              <w:t>Symbol</w:t>
            </w:r>
          </w:p>
        </w:tc>
        <w:tc>
          <w:tcPr>
            <w:tcW w:w="708" w:type="dxa"/>
            <w:vAlign w:val="center"/>
          </w:tcPr>
          <w:p w14:paraId="4FE517C6" w14:textId="77777777" w:rsidR="00AD5D53" w:rsidRPr="005C4AAB" w:rsidRDefault="00AD5D53" w:rsidP="005C4AAB">
            <w:pPr>
              <w:widowControl w:val="0"/>
              <w:ind w:firstLine="0"/>
              <w:jc w:val="center"/>
              <w:rPr>
                <w:rFonts w:eastAsia="Times New Roman" w:cs="Times New Roman"/>
                <w:b/>
                <w:iCs/>
                <w:sz w:val="18"/>
                <w:szCs w:val="18"/>
                <w:lang w:val="en-US"/>
              </w:rPr>
            </w:pPr>
            <w:r w:rsidRPr="005C4AAB">
              <w:rPr>
                <w:rFonts w:eastAsia="Times New Roman" w:cs="Times New Roman"/>
                <w:b/>
                <w:sz w:val="18"/>
                <w:szCs w:val="18"/>
                <w:lang w:val="en-US"/>
              </w:rPr>
              <w:t>Unit</w:t>
            </w:r>
          </w:p>
        </w:tc>
        <w:tc>
          <w:tcPr>
            <w:tcW w:w="638" w:type="dxa"/>
            <w:vAlign w:val="center"/>
          </w:tcPr>
          <w:p w14:paraId="22CDEA96" w14:textId="77777777" w:rsidR="00AD5D53" w:rsidRPr="005C4AAB" w:rsidRDefault="00AD5D53" w:rsidP="005C4AAB">
            <w:pPr>
              <w:widowControl w:val="0"/>
              <w:ind w:firstLine="0"/>
              <w:jc w:val="center"/>
              <w:rPr>
                <w:rFonts w:eastAsia="Times New Roman" w:cs="Times New Roman"/>
                <w:b/>
                <w:iCs/>
                <w:sz w:val="18"/>
                <w:szCs w:val="18"/>
                <w:lang w:val="en-US"/>
              </w:rPr>
            </w:pPr>
            <w:r w:rsidRPr="005C4AAB">
              <w:rPr>
                <w:rFonts w:eastAsia="Times New Roman" w:cs="Times New Roman"/>
                <w:b/>
                <w:sz w:val="18"/>
                <w:szCs w:val="18"/>
                <w:lang w:val="en-US"/>
              </w:rPr>
              <w:t>Value</w:t>
            </w:r>
          </w:p>
        </w:tc>
      </w:tr>
      <w:tr w:rsidR="007E7D37" w:rsidRPr="005C4AAB" w14:paraId="16855FB8" w14:textId="77777777" w:rsidTr="005C4AAB">
        <w:trPr>
          <w:jc w:val="center"/>
        </w:trPr>
        <w:tc>
          <w:tcPr>
            <w:tcW w:w="2056" w:type="dxa"/>
            <w:vAlign w:val="center"/>
          </w:tcPr>
          <w:p w14:paraId="226EA83B" w14:textId="77777777" w:rsidR="00AD5D53" w:rsidRPr="005C4AAB" w:rsidRDefault="00AD5D53" w:rsidP="005C4AAB">
            <w:pPr>
              <w:widowControl w:val="0"/>
              <w:ind w:firstLine="0"/>
              <w:jc w:val="left"/>
              <w:rPr>
                <w:rFonts w:eastAsia="Times New Roman" w:cs="Times New Roman"/>
                <w:iCs/>
                <w:sz w:val="18"/>
                <w:szCs w:val="18"/>
                <w:lang w:val="en-US"/>
              </w:rPr>
            </w:pPr>
            <w:r w:rsidRPr="005C4AAB">
              <w:rPr>
                <w:rFonts w:eastAsia="Times New Roman" w:cs="Times New Roman"/>
                <w:sz w:val="18"/>
                <w:szCs w:val="18"/>
                <w:lang w:val="en-US"/>
              </w:rPr>
              <w:t>Natural water content</w:t>
            </w:r>
          </w:p>
        </w:tc>
        <w:tc>
          <w:tcPr>
            <w:tcW w:w="709" w:type="dxa"/>
            <w:vAlign w:val="center"/>
          </w:tcPr>
          <w:p w14:paraId="0A389204" w14:textId="77777777" w:rsidR="00AD5D53" w:rsidRPr="005C4AAB" w:rsidRDefault="00AD5D53" w:rsidP="005C4AAB">
            <w:pPr>
              <w:widowControl w:val="0"/>
              <w:ind w:firstLine="0"/>
              <w:jc w:val="center"/>
              <w:rPr>
                <w:rFonts w:eastAsia="Times New Roman" w:cs="Times New Roman"/>
                <w:iCs/>
                <w:sz w:val="18"/>
                <w:szCs w:val="18"/>
                <w:lang w:val="en-US"/>
              </w:rPr>
            </w:pPr>
            <w:r w:rsidRPr="005C4AAB">
              <w:rPr>
                <w:rFonts w:eastAsia="Times New Roman" w:cs="Times New Roman"/>
                <w:i/>
                <w:iCs/>
                <w:sz w:val="18"/>
                <w:szCs w:val="18"/>
                <w:lang w:val="en-US"/>
              </w:rPr>
              <w:t>w</w:t>
            </w:r>
          </w:p>
        </w:tc>
        <w:tc>
          <w:tcPr>
            <w:tcW w:w="708" w:type="dxa"/>
            <w:vAlign w:val="center"/>
          </w:tcPr>
          <w:p w14:paraId="374647DE" w14:textId="77777777" w:rsidR="00AD5D53" w:rsidRPr="005C4AAB" w:rsidRDefault="00AD5D53" w:rsidP="005C4AAB">
            <w:pPr>
              <w:widowControl w:val="0"/>
              <w:ind w:firstLine="0"/>
              <w:jc w:val="center"/>
              <w:rPr>
                <w:rFonts w:eastAsia="Times New Roman" w:cs="Times New Roman"/>
                <w:iCs/>
                <w:sz w:val="18"/>
                <w:szCs w:val="18"/>
                <w:lang w:val="en-US"/>
              </w:rPr>
            </w:pPr>
            <w:r w:rsidRPr="005C4AAB">
              <w:rPr>
                <w:rFonts w:eastAsia="Times New Roman" w:cs="Times New Roman"/>
                <w:sz w:val="18"/>
                <w:szCs w:val="18"/>
                <w:lang w:val="en-US"/>
              </w:rPr>
              <w:t>%</w:t>
            </w:r>
          </w:p>
        </w:tc>
        <w:tc>
          <w:tcPr>
            <w:tcW w:w="638" w:type="dxa"/>
            <w:vAlign w:val="center"/>
          </w:tcPr>
          <w:p w14:paraId="1E3FF421" w14:textId="77777777" w:rsidR="00AD5D53" w:rsidRPr="005C4AAB" w:rsidRDefault="00AD5D53" w:rsidP="005C4AAB">
            <w:pPr>
              <w:widowControl w:val="0"/>
              <w:ind w:firstLine="0"/>
              <w:jc w:val="center"/>
              <w:rPr>
                <w:rFonts w:eastAsia="Times New Roman" w:cs="Times New Roman"/>
                <w:iCs/>
                <w:sz w:val="18"/>
                <w:szCs w:val="18"/>
                <w:lang w:val="en-US"/>
              </w:rPr>
            </w:pPr>
            <w:r w:rsidRPr="005C4AAB">
              <w:rPr>
                <w:rFonts w:eastAsia="Times New Roman" w:cs="Times New Roman"/>
                <w:sz w:val="18"/>
                <w:szCs w:val="18"/>
                <w:lang w:val="en-US"/>
              </w:rPr>
              <w:t>46.7</w:t>
            </w:r>
          </w:p>
        </w:tc>
      </w:tr>
      <w:tr w:rsidR="007E7D37" w:rsidRPr="005C4AAB" w14:paraId="3D3CDB42" w14:textId="77777777" w:rsidTr="005C4AAB">
        <w:trPr>
          <w:jc w:val="center"/>
        </w:trPr>
        <w:tc>
          <w:tcPr>
            <w:tcW w:w="2056" w:type="dxa"/>
            <w:vAlign w:val="center"/>
          </w:tcPr>
          <w:p w14:paraId="15B5E57F" w14:textId="77777777" w:rsidR="00AD5D53" w:rsidRPr="005C4AAB" w:rsidRDefault="00AD5D53" w:rsidP="005C4AAB">
            <w:pPr>
              <w:widowControl w:val="0"/>
              <w:ind w:firstLine="0"/>
              <w:jc w:val="left"/>
              <w:rPr>
                <w:rFonts w:eastAsia="Times New Roman" w:cs="Times New Roman"/>
                <w:iCs/>
                <w:sz w:val="18"/>
                <w:szCs w:val="18"/>
                <w:lang w:val="en-US"/>
              </w:rPr>
            </w:pPr>
            <w:r w:rsidRPr="005C4AAB">
              <w:rPr>
                <w:rFonts w:eastAsia="Times New Roman" w:cs="Times New Roman"/>
                <w:sz w:val="18"/>
                <w:szCs w:val="18"/>
                <w:lang w:val="en-US"/>
              </w:rPr>
              <w:t>Clay fraction (&lt;0.002 mm)</w:t>
            </w:r>
          </w:p>
        </w:tc>
        <w:tc>
          <w:tcPr>
            <w:tcW w:w="709" w:type="dxa"/>
            <w:vAlign w:val="center"/>
          </w:tcPr>
          <w:p w14:paraId="7E31EFD5" w14:textId="77777777" w:rsidR="00AD5D53" w:rsidRPr="005C4AAB" w:rsidRDefault="00AD5D53" w:rsidP="005C4AAB">
            <w:pPr>
              <w:widowControl w:val="0"/>
              <w:ind w:firstLine="0"/>
              <w:jc w:val="center"/>
              <w:rPr>
                <w:rFonts w:eastAsia="Times New Roman" w:cs="Times New Roman"/>
                <w:iCs/>
                <w:sz w:val="18"/>
                <w:szCs w:val="18"/>
                <w:lang w:val="en-US"/>
              </w:rPr>
            </w:pPr>
            <w:r w:rsidRPr="005C4AAB">
              <w:rPr>
                <w:rFonts w:eastAsia="Times New Roman" w:cs="Times New Roman"/>
                <w:sz w:val="18"/>
                <w:szCs w:val="18"/>
                <w:lang w:val="en-US"/>
              </w:rPr>
              <w:t>–</w:t>
            </w:r>
          </w:p>
        </w:tc>
        <w:tc>
          <w:tcPr>
            <w:tcW w:w="708" w:type="dxa"/>
            <w:vAlign w:val="center"/>
          </w:tcPr>
          <w:p w14:paraId="5CCAAF25" w14:textId="77777777" w:rsidR="00AD5D53" w:rsidRPr="005C4AAB" w:rsidRDefault="00AD5D53" w:rsidP="005C4AAB">
            <w:pPr>
              <w:widowControl w:val="0"/>
              <w:ind w:firstLine="0"/>
              <w:jc w:val="center"/>
              <w:rPr>
                <w:rFonts w:eastAsia="Times New Roman" w:cs="Times New Roman"/>
                <w:iCs/>
                <w:sz w:val="18"/>
                <w:szCs w:val="18"/>
                <w:lang w:val="en-US"/>
              </w:rPr>
            </w:pPr>
            <w:r w:rsidRPr="005C4AAB">
              <w:rPr>
                <w:rFonts w:eastAsia="Times New Roman" w:cs="Times New Roman"/>
                <w:sz w:val="18"/>
                <w:szCs w:val="18"/>
                <w:lang w:val="en-US"/>
              </w:rPr>
              <w:t>%</w:t>
            </w:r>
          </w:p>
        </w:tc>
        <w:tc>
          <w:tcPr>
            <w:tcW w:w="638" w:type="dxa"/>
            <w:vAlign w:val="center"/>
          </w:tcPr>
          <w:p w14:paraId="66AE0684" w14:textId="77777777" w:rsidR="00AD5D53" w:rsidRPr="005C4AAB" w:rsidRDefault="00AD5D53" w:rsidP="005C4AAB">
            <w:pPr>
              <w:widowControl w:val="0"/>
              <w:ind w:firstLine="0"/>
              <w:jc w:val="center"/>
              <w:rPr>
                <w:rFonts w:eastAsia="Times New Roman" w:cs="Times New Roman"/>
                <w:iCs/>
                <w:sz w:val="18"/>
                <w:szCs w:val="18"/>
                <w:lang w:val="en-US"/>
              </w:rPr>
            </w:pPr>
            <w:r w:rsidRPr="005C4AAB">
              <w:rPr>
                <w:rFonts w:eastAsia="Times New Roman" w:cs="Times New Roman"/>
                <w:sz w:val="18"/>
                <w:szCs w:val="18"/>
                <w:lang w:val="en-US"/>
              </w:rPr>
              <w:t>26.1</w:t>
            </w:r>
          </w:p>
        </w:tc>
      </w:tr>
      <w:tr w:rsidR="007E7D37" w:rsidRPr="005C4AAB" w14:paraId="435964A0" w14:textId="77777777" w:rsidTr="005C4AAB">
        <w:trPr>
          <w:jc w:val="center"/>
        </w:trPr>
        <w:tc>
          <w:tcPr>
            <w:tcW w:w="2056" w:type="dxa"/>
            <w:vAlign w:val="center"/>
          </w:tcPr>
          <w:p w14:paraId="62B43CA1" w14:textId="77777777" w:rsidR="00AD5D53" w:rsidRPr="005C4AAB" w:rsidRDefault="00AD5D53" w:rsidP="005C4AAB">
            <w:pPr>
              <w:widowControl w:val="0"/>
              <w:ind w:firstLine="0"/>
              <w:jc w:val="left"/>
              <w:rPr>
                <w:rFonts w:eastAsia="Times New Roman" w:cs="Times New Roman"/>
                <w:iCs/>
                <w:sz w:val="18"/>
                <w:szCs w:val="18"/>
                <w:lang w:val="en-US"/>
              </w:rPr>
            </w:pPr>
            <w:r w:rsidRPr="005C4AAB">
              <w:rPr>
                <w:rFonts w:eastAsia="Times New Roman" w:cs="Times New Roman"/>
                <w:sz w:val="18"/>
                <w:szCs w:val="18"/>
                <w:lang w:val="en-US"/>
              </w:rPr>
              <w:t>Liquid limit</w:t>
            </w:r>
          </w:p>
        </w:tc>
        <w:tc>
          <w:tcPr>
            <w:tcW w:w="709" w:type="dxa"/>
            <w:vAlign w:val="center"/>
          </w:tcPr>
          <w:p w14:paraId="3786DB88" w14:textId="77777777" w:rsidR="00AD5D53" w:rsidRPr="005C4AAB" w:rsidRDefault="00AD5D53" w:rsidP="005C4AAB">
            <w:pPr>
              <w:widowControl w:val="0"/>
              <w:ind w:firstLine="0"/>
              <w:jc w:val="center"/>
              <w:rPr>
                <w:rFonts w:eastAsia="Times New Roman" w:cs="Times New Roman"/>
                <w:iCs/>
                <w:sz w:val="18"/>
                <w:szCs w:val="18"/>
                <w:lang w:val="en-US"/>
              </w:rPr>
            </w:pPr>
            <w:r w:rsidRPr="005C4AAB">
              <w:rPr>
                <w:rFonts w:eastAsia="Times New Roman" w:cs="Times New Roman"/>
                <w:i/>
                <w:iCs/>
                <w:sz w:val="18"/>
                <w:szCs w:val="18"/>
                <w:lang w:val="en-US"/>
              </w:rPr>
              <w:t>LL</w:t>
            </w:r>
          </w:p>
        </w:tc>
        <w:tc>
          <w:tcPr>
            <w:tcW w:w="708" w:type="dxa"/>
            <w:vAlign w:val="center"/>
          </w:tcPr>
          <w:p w14:paraId="4BA0D196" w14:textId="77777777" w:rsidR="00AD5D53" w:rsidRPr="005C4AAB" w:rsidRDefault="00AD5D53" w:rsidP="005C4AAB">
            <w:pPr>
              <w:widowControl w:val="0"/>
              <w:ind w:firstLine="0"/>
              <w:jc w:val="center"/>
              <w:rPr>
                <w:rFonts w:eastAsia="Times New Roman" w:cs="Times New Roman"/>
                <w:iCs/>
                <w:sz w:val="18"/>
                <w:szCs w:val="18"/>
                <w:lang w:val="en-US"/>
              </w:rPr>
            </w:pPr>
            <w:r w:rsidRPr="005C4AAB">
              <w:rPr>
                <w:rFonts w:eastAsia="Times New Roman" w:cs="Times New Roman"/>
                <w:sz w:val="18"/>
                <w:szCs w:val="18"/>
                <w:lang w:val="en-US"/>
              </w:rPr>
              <w:t>%</w:t>
            </w:r>
          </w:p>
        </w:tc>
        <w:tc>
          <w:tcPr>
            <w:tcW w:w="638" w:type="dxa"/>
            <w:vAlign w:val="center"/>
          </w:tcPr>
          <w:p w14:paraId="739557E2" w14:textId="77777777" w:rsidR="00AD5D53" w:rsidRPr="005C4AAB" w:rsidRDefault="00AD5D53" w:rsidP="005C4AAB">
            <w:pPr>
              <w:widowControl w:val="0"/>
              <w:ind w:firstLine="0"/>
              <w:jc w:val="center"/>
              <w:rPr>
                <w:rFonts w:eastAsia="Times New Roman" w:cs="Times New Roman"/>
                <w:iCs/>
                <w:sz w:val="18"/>
                <w:szCs w:val="18"/>
                <w:lang w:val="en-US"/>
              </w:rPr>
            </w:pPr>
            <w:r w:rsidRPr="005C4AAB">
              <w:rPr>
                <w:rFonts w:eastAsia="Times New Roman" w:cs="Times New Roman"/>
                <w:sz w:val="18"/>
                <w:szCs w:val="18"/>
                <w:lang w:val="en-US"/>
              </w:rPr>
              <w:t>50.1</w:t>
            </w:r>
          </w:p>
        </w:tc>
      </w:tr>
      <w:tr w:rsidR="007E7D37" w:rsidRPr="005C4AAB" w14:paraId="25AB3F69" w14:textId="77777777" w:rsidTr="005C4AAB">
        <w:trPr>
          <w:jc w:val="center"/>
        </w:trPr>
        <w:tc>
          <w:tcPr>
            <w:tcW w:w="2056" w:type="dxa"/>
            <w:vAlign w:val="center"/>
          </w:tcPr>
          <w:p w14:paraId="57761AC7" w14:textId="77777777" w:rsidR="00AD5D53" w:rsidRPr="005C4AAB" w:rsidRDefault="00AD5D53" w:rsidP="005C4AAB">
            <w:pPr>
              <w:widowControl w:val="0"/>
              <w:ind w:firstLine="0"/>
              <w:jc w:val="left"/>
              <w:rPr>
                <w:rFonts w:eastAsia="Times New Roman" w:cs="Times New Roman"/>
                <w:iCs/>
                <w:sz w:val="18"/>
                <w:szCs w:val="18"/>
                <w:lang w:val="en-US"/>
              </w:rPr>
            </w:pPr>
            <w:r w:rsidRPr="005C4AAB">
              <w:rPr>
                <w:rFonts w:eastAsia="Times New Roman" w:cs="Times New Roman"/>
                <w:sz w:val="18"/>
                <w:szCs w:val="18"/>
                <w:lang w:val="en-US"/>
              </w:rPr>
              <w:t>Plastic limit</w:t>
            </w:r>
          </w:p>
        </w:tc>
        <w:tc>
          <w:tcPr>
            <w:tcW w:w="709" w:type="dxa"/>
            <w:vAlign w:val="center"/>
          </w:tcPr>
          <w:p w14:paraId="68EE1729" w14:textId="77777777" w:rsidR="00AD5D53" w:rsidRPr="005C4AAB" w:rsidRDefault="00AD5D53" w:rsidP="005C4AAB">
            <w:pPr>
              <w:widowControl w:val="0"/>
              <w:ind w:firstLine="0"/>
              <w:jc w:val="center"/>
              <w:rPr>
                <w:rFonts w:eastAsia="Times New Roman" w:cs="Times New Roman"/>
                <w:iCs/>
                <w:sz w:val="18"/>
                <w:szCs w:val="18"/>
                <w:lang w:val="en-US"/>
              </w:rPr>
            </w:pPr>
            <w:r w:rsidRPr="005C4AAB">
              <w:rPr>
                <w:rFonts w:eastAsia="Times New Roman" w:cs="Times New Roman"/>
                <w:i/>
                <w:iCs/>
                <w:sz w:val="18"/>
                <w:szCs w:val="18"/>
                <w:lang w:val="en-US"/>
              </w:rPr>
              <w:t>PL</w:t>
            </w:r>
          </w:p>
        </w:tc>
        <w:tc>
          <w:tcPr>
            <w:tcW w:w="708" w:type="dxa"/>
            <w:vAlign w:val="center"/>
          </w:tcPr>
          <w:p w14:paraId="10FB7C0E" w14:textId="77777777" w:rsidR="00AD5D53" w:rsidRPr="005C4AAB" w:rsidRDefault="00AD5D53" w:rsidP="005C4AAB">
            <w:pPr>
              <w:widowControl w:val="0"/>
              <w:ind w:firstLine="0"/>
              <w:jc w:val="center"/>
              <w:rPr>
                <w:rFonts w:eastAsia="Times New Roman" w:cs="Times New Roman"/>
                <w:iCs/>
                <w:sz w:val="18"/>
                <w:szCs w:val="18"/>
                <w:lang w:val="en-US"/>
              </w:rPr>
            </w:pPr>
            <w:r w:rsidRPr="005C4AAB">
              <w:rPr>
                <w:rFonts w:eastAsia="Times New Roman" w:cs="Times New Roman"/>
                <w:sz w:val="18"/>
                <w:szCs w:val="18"/>
                <w:lang w:val="en-US"/>
              </w:rPr>
              <w:t>%</w:t>
            </w:r>
          </w:p>
        </w:tc>
        <w:tc>
          <w:tcPr>
            <w:tcW w:w="638" w:type="dxa"/>
            <w:vAlign w:val="center"/>
          </w:tcPr>
          <w:p w14:paraId="1AD2D7BD" w14:textId="77777777" w:rsidR="00AD5D53" w:rsidRPr="005C4AAB" w:rsidRDefault="00AD5D53" w:rsidP="005C4AAB">
            <w:pPr>
              <w:widowControl w:val="0"/>
              <w:ind w:firstLine="0"/>
              <w:jc w:val="center"/>
              <w:rPr>
                <w:rFonts w:eastAsia="Times New Roman" w:cs="Times New Roman"/>
                <w:iCs/>
                <w:sz w:val="18"/>
                <w:szCs w:val="18"/>
                <w:lang w:val="en-US"/>
              </w:rPr>
            </w:pPr>
            <w:r w:rsidRPr="005C4AAB">
              <w:rPr>
                <w:rFonts w:eastAsia="Times New Roman" w:cs="Times New Roman"/>
                <w:sz w:val="18"/>
                <w:szCs w:val="18"/>
                <w:lang w:val="en-US"/>
              </w:rPr>
              <w:t>35.4</w:t>
            </w:r>
          </w:p>
        </w:tc>
      </w:tr>
      <w:tr w:rsidR="007E7D37" w:rsidRPr="005C4AAB" w14:paraId="134AECB0" w14:textId="77777777" w:rsidTr="005C4AAB">
        <w:trPr>
          <w:jc w:val="center"/>
        </w:trPr>
        <w:tc>
          <w:tcPr>
            <w:tcW w:w="2056" w:type="dxa"/>
            <w:vAlign w:val="center"/>
          </w:tcPr>
          <w:p w14:paraId="35AC5924" w14:textId="77777777" w:rsidR="00AD5D53" w:rsidRPr="005C4AAB" w:rsidRDefault="00AD5D53" w:rsidP="005C4AAB">
            <w:pPr>
              <w:widowControl w:val="0"/>
              <w:ind w:firstLine="0"/>
              <w:jc w:val="left"/>
              <w:rPr>
                <w:rFonts w:eastAsia="Times New Roman" w:cs="Times New Roman"/>
                <w:iCs/>
                <w:sz w:val="18"/>
                <w:szCs w:val="18"/>
                <w:lang w:val="en-US"/>
              </w:rPr>
            </w:pPr>
            <w:r w:rsidRPr="005C4AAB">
              <w:rPr>
                <w:rFonts w:eastAsia="Times New Roman" w:cs="Times New Roman"/>
                <w:sz w:val="18"/>
                <w:szCs w:val="18"/>
                <w:lang w:val="en-US"/>
              </w:rPr>
              <w:t>Consistency index</w:t>
            </w:r>
          </w:p>
        </w:tc>
        <w:tc>
          <w:tcPr>
            <w:tcW w:w="709" w:type="dxa"/>
            <w:vAlign w:val="center"/>
          </w:tcPr>
          <w:p w14:paraId="2FE4842F" w14:textId="77777777" w:rsidR="00AD5D53" w:rsidRPr="005C4AAB" w:rsidRDefault="00AD5D53" w:rsidP="005C4AAB">
            <w:pPr>
              <w:widowControl w:val="0"/>
              <w:ind w:firstLine="0"/>
              <w:jc w:val="center"/>
              <w:rPr>
                <w:rFonts w:eastAsia="Times New Roman" w:cs="Times New Roman"/>
                <w:iCs/>
                <w:sz w:val="18"/>
                <w:szCs w:val="18"/>
                <w:lang w:val="en-US"/>
              </w:rPr>
            </w:pPr>
            <w:proofErr w:type="spellStart"/>
            <w:r w:rsidRPr="005C4AAB">
              <w:rPr>
                <w:rFonts w:eastAsia="Times New Roman" w:cs="Times New Roman"/>
                <w:i/>
                <w:iCs/>
                <w:sz w:val="18"/>
                <w:szCs w:val="18"/>
                <w:lang w:val="en-US"/>
              </w:rPr>
              <w:t>Ic</w:t>
            </w:r>
            <w:proofErr w:type="spellEnd"/>
          </w:p>
        </w:tc>
        <w:tc>
          <w:tcPr>
            <w:tcW w:w="708" w:type="dxa"/>
            <w:vAlign w:val="center"/>
          </w:tcPr>
          <w:p w14:paraId="6CAFCB33" w14:textId="77777777" w:rsidR="00AD5D53" w:rsidRPr="005C4AAB" w:rsidRDefault="00AD5D53" w:rsidP="005C4AAB">
            <w:pPr>
              <w:widowControl w:val="0"/>
              <w:ind w:firstLine="0"/>
              <w:jc w:val="center"/>
              <w:rPr>
                <w:rFonts w:eastAsia="Times New Roman" w:cs="Times New Roman"/>
                <w:iCs/>
                <w:sz w:val="18"/>
                <w:szCs w:val="18"/>
                <w:lang w:val="en-US"/>
              </w:rPr>
            </w:pPr>
            <w:r w:rsidRPr="005C4AAB">
              <w:rPr>
                <w:rFonts w:eastAsia="Times New Roman" w:cs="Times New Roman"/>
                <w:sz w:val="18"/>
                <w:szCs w:val="18"/>
                <w:lang w:val="en-US"/>
              </w:rPr>
              <w:t>–</w:t>
            </w:r>
          </w:p>
        </w:tc>
        <w:tc>
          <w:tcPr>
            <w:tcW w:w="638" w:type="dxa"/>
            <w:vAlign w:val="center"/>
          </w:tcPr>
          <w:p w14:paraId="2F135259" w14:textId="77777777" w:rsidR="00AD5D53" w:rsidRPr="005C4AAB" w:rsidRDefault="00AD5D53" w:rsidP="005C4AAB">
            <w:pPr>
              <w:widowControl w:val="0"/>
              <w:ind w:firstLine="0"/>
              <w:jc w:val="center"/>
              <w:rPr>
                <w:rFonts w:eastAsia="Times New Roman" w:cs="Times New Roman"/>
                <w:iCs/>
                <w:sz w:val="18"/>
                <w:szCs w:val="18"/>
                <w:lang w:val="en-US"/>
              </w:rPr>
            </w:pPr>
            <w:r w:rsidRPr="005C4AAB">
              <w:rPr>
                <w:rFonts w:eastAsia="Times New Roman" w:cs="Times New Roman"/>
                <w:sz w:val="18"/>
                <w:szCs w:val="18"/>
                <w:lang w:val="en-US"/>
              </w:rPr>
              <w:t>0.78</w:t>
            </w:r>
          </w:p>
        </w:tc>
      </w:tr>
      <w:tr w:rsidR="007E7D37" w:rsidRPr="005C4AAB" w14:paraId="177ED495" w14:textId="77777777" w:rsidTr="005C4AAB">
        <w:trPr>
          <w:jc w:val="center"/>
        </w:trPr>
        <w:tc>
          <w:tcPr>
            <w:tcW w:w="2056" w:type="dxa"/>
            <w:vAlign w:val="center"/>
          </w:tcPr>
          <w:p w14:paraId="3C66D2EF" w14:textId="77777777" w:rsidR="00AD5D53" w:rsidRPr="005C4AAB" w:rsidRDefault="00AD5D53" w:rsidP="005C4AAB">
            <w:pPr>
              <w:widowControl w:val="0"/>
              <w:ind w:firstLine="0"/>
              <w:jc w:val="left"/>
              <w:rPr>
                <w:rFonts w:eastAsia="Times New Roman" w:cs="Times New Roman"/>
                <w:iCs/>
                <w:sz w:val="18"/>
                <w:szCs w:val="18"/>
                <w:lang w:val="en-US"/>
              </w:rPr>
            </w:pPr>
            <w:r w:rsidRPr="005C4AAB">
              <w:rPr>
                <w:rFonts w:eastAsia="Times New Roman" w:cs="Times New Roman"/>
                <w:sz w:val="18"/>
                <w:szCs w:val="18"/>
                <w:lang w:val="en-US"/>
              </w:rPr>
              <w:t>Wet unit weight</w:t>
            </w:r>
          </w:p>
        </w:tc>
        <w:tc>
          <w:tcPr>
            <w:tcW w:w="709" w:type="dxa"/>
            <w:vAlign w:val="center"/>
          </w:tcPr>
          <w:p w14:paraId="4FB7011A" w14:textId="77777777" w:rsidR="00AD5D53" w:rsidRPr="005C4AAB" w:rsidRDefault="00AD5D53" w:rsidP="005C4AAB">
            <w:pPr>
              <w:widowControl w:val="0"/>
              <w:ind w:firstLine="0"/>
              <w:jc w:val="center"/>
              <w:rPr>
                <w:rFonts w:eastAsia="Times New Roman" w:cs="Times New Roman"/>
                <w:iCs/>
                <w:sz w:val="18"/>
                <w:szCs w:val="18"/>
                <w:lang w:val="en-US"/>
              </w:rPr>
            </w:pPr>
            <w:r w:rsidRPr="005C4AAB">
              <w:rPr>
                <w:rFonts w:eastAsia="Times New Roman" w:cs="Times New Roman"/>
                <w:i/>
                <w:iCs/>
                <w:sz w:val="18"/>
                <w:szCs w:val="18"/>
                <w:lang w:val="en-US"/>
              </w:rPr>
              <w:t>γ</w:t>
            </w:r>
          </w:p>
        </w:tc>
        <w:tc>
          <w:tcPr>
            <w:tcW w:w="708" w:type="dxa"/>
            <w:vAlign w:val="center"/>
          </w:tcPr>
          <w:p w14:paraId="3AB219F6" w14:textId="77777777" w:rsidR="00AD5D53" w:rsidRPr="005C4AAB" w:rsidRDefault="00AD5D53" w:rsidP="005C4AAB">
            <w:pPr>
              <w:widowControl w:val="0"/>
              <w:ind w:firstLine="0"/>
              <w:jc w:val="center"/>
              <w:rPr>
                <w:rFonts w:eastAsia="Times New Roman" w:cs="Times New Roman"/>
                <w:iCs/>
                <w:sz w:val="18"/>
                <w:szCs w:val="18"/>
                <w:lang w:val="en-US"/>
              </w:rPr>
            </w:pPr>
            <w:proofErr w:type="spellStart"/>
            <w:r w:rsidRPr="005C4AAB">
              <w:rPr>
                <w:rFonts w:eastAsia="Times New Roman" w:cs="Times New Roman"/>
                <w:sz w:val="18"/>
                <w:szCs w:val="18"/>
                <w:lang w:val="en-US"/>
              </w:rPr>
              <w:t>kN</w:t>
            </w:r>
            <w:proofErr w:type="spellEnd"/>
            <w:r w:rsidRPr="005C4AAB">
              <w:rPr>
                <w:rFonts w:eastAsia="Times New Roman" w:cs="Times New Roman"/>
                <w:sz w:val="18"/>
                <w:szCs w:val="18"/>
                <w:lang w:val="en-US"/>
              </w:rPr>
              <w:t>/m³</w:t>
            </w:r>
          </w:p>
        </w:tc>
        <w:tc>
          <w:tcPr>
            <w:tcW w:w="638" w:type="dxa"/>
            <w:vAlign w:val="center"/>
          </w:tcPr>
          <w:p w14:paraId="5D9AD233" w14:textId="77777777" w:rsidR="00AD5D53" w:rsidRPr="005C4AAB" w:rsidRDefault="00AD5D53" w:rsidP="005C4AAB">
            <w:pPr>
              <w:widowControl w:val="0"/>
              <w:ind w:firstLine="0"/>
              <w:jc w:val="center"/>
              <w:rPr>
                <w:rFonts w:eastAsia="Times New Roman" w:cs="Times New Roman"/>
                <w:iCs/>
                <w:sz w:val="18"/>
                <w:szCs w:val="18"/>
                <w:lang w:val="en-US"/>
              </w:rPr>
            </w:pPr>
            <w:r w:rsidRPr="005C4AAB">
              <w:rPr>
                <w:rFonts w:eastAsia="Times New Roman" w:cs="Times New Roman"/>
                <w:sz w:val="18"/>
                <w:szCs w:val="18"/>
                <w:lang w:val="en-US"/>
              </w:rPr>
              <w:t>16.6</w:t>
            </w:r>
          </w:p>
        </w:tc>
      </w:tr>
      <w:tr w:rsidR="007E7D37" w:rsidRPr="005C4AAB" w14:paraId="5FE3F5B9" w14:textId="77777777" w:rsidTr="005C4AAB">
        <w:trPr>
          <w:jc w:val="center"/>
        </w:trPr>
        <w:tc>
          <w:tcPr>
            <w:tcW w:w="2056" w:type="dxa"/>
            <w:vAlign w:val="center"/>
          </w:tcPr>
          <w:p w14:paraId="77AE1ABD" w14:textId="77777777" w:rsidR="00AD5D53" w:rsidRPr="005C4AAB" w:rsidRDefault="00AD5D53" w:rsidP="005C4AAB">
            <w:pPr>
              <w:widowControl w:val="0"/>
              <w:ind w:firstLine="0"/>
              <w:jc w:val="left"/>
              <w:rPr>
                <w:rFonts w:eastAsia="Times New Roman" w:cs="Times New Roman"/>
                <w:iCs/>
                <w:sz w:val="18"/>
                <w:szCs w:val="18"/>
                <w:lang w:val="en-US"/>
              </w:rPr>
            </w:pPr>
            <w:r w:rsidRPr="005C4AAB">
              <w:rPr>
                <w:rFonts w:eastAsia="Times New Roman" w:cs="Times New Roman"/>
                <w:sz w:val="18"/>
                <w:szCs w:val="18"/>
                <w:lang w:val="en-US"/>
              </w:rPr>
              <w:t>Specific gravity of solids</w:t>
            </w:r>
          </w:p>
        </w:tc>
        <w:tc>
          <w:tcPr>
            <w:tcW w:w="709" w:type="dxa"/>
            <w:vAlign w:val="center"/>
          </w:tcPr>
          <w:p w14:paraId="6D44B0DB" w14:textId="77777777" w:rsidR="00AD5D53" w:rsidRPr="005C4AAB" w:rsidRDefault="00AD5D53" w:rsidP="005C4AAB">
            <w:pPr>
              <w:widowControl w:val="0"/>
              <w:ind w:firstLine="0"/>
              <w:jc w:val="center"/>
              <w:rPr>
                <w:rFonts w:eastAsia="Times New Roman" w:cs="Times New Roman"/>
                <w:iCs/>
                <w:sz w:val="18"/>
                <w:szCs w:val="18"/>
                <w:lang w:val="en-US"/>
              </w:rPr>
            </w:pPr>
            <w:proofErr w:type="spellStart"/>
            <w:r w:rsidRPr="005C4AAB">
              <w:rPr>
                <w:rFonts w:eastAsia="Times New Roman" w:cs="Times New Roman"/>
                <w:i/>
                <w:iCs/>
                <w:sz w:val="18"/>
                <w:szCs w:val="18"/>
                <w:lang w:val="en-US"/>
              </w:rPr>
              <w:t>Gs</w:t>
            </w:r>
            <w:proofErr w:type="spellEnd"/>
          </w:p>
        </w:tc>
        <w:tc>
          <w:tcPr>
            <w:tcW w:w="708" w:type="dxa"/>
            <w:vAlign w:val="center"/>
          </w:tcPr>
          <w:p w14:paraId="7F41A67C" w14:textId="77777777" w:rsidR="00AD5D53" w:rsidRPr="005C4AAB" w:rsidRDefault="00AD5D53" w:rsidP="005C4AAB">
            <w:pPr>
              <w:widowControl w:val="0"/>
              <w:ind w:firstLine="0"/>
              <w:jc w:val="center"/>
              <w:rPr>
                <w:rFonts w:eastAsia="Times New Roman" w:cs="Times New Roman"/>
                <w:iCs/>
                <w:sz w:val="18"/>
                <w:szCs w:val="18"/>
                <w:lang w:val="en-US"/>
              </w:rPr>
            </w:pPr>
            <w:proofErr w:type="spellStart"/>
            <w:r w:rsidRPr="005C4AAB">
              <w:rPr>
                <w:rFonts w:eastAsia="Times New Roman" w:cs="Times New Roman"/>
                <w:sz w:val="18"/>
                <w:szCs w:val="18"/>
                <w:lang w:val="en-US"/>
              </w:rPr>
              <w:t>kN</w:t>
            </w:r>
            <w:proofErr w:type="spellEnd"/>
            <w:r w:rsidRPr="005C4AAB">
              <w:rPr>
                <w:rFonts w:eastAsia="Times New Roman" w:cs="Times New Roman"/>
                <w:sz w:val="18"/>
                <w:szCs w:val="18"/>
                <w:lang w:val="en-US"/>
              </w:rPr>
              <w:t>/m³</w:t>
            </w:r>
          </w:p>
        </w:tc>
        <w:tc>
          <w:tcPr>
            <w:tcW w:w="638" w:type="dxa"/>
            <w:vAlign w:val="center"/>
          </w:tcPr>
          <w:p w14:paraId="149CD6AA" w14:textId="77777777" w:rsidR="00AD5D53" w:rsidRPr="005C4AAB" w:rsidRDefault="00AD5D53" w:rsidP="005C4AAB">
            <w:pPr>
              <w:widowControl w:val="0"/>
              <w:ind w:firstLine="0"/>
              <w:jc w:val="center"/>
              <w:rPr>
                <w:rFonts w:eastAsia="Times New Roman" w:cs="Times New Roman"/>
                <w:iCs/>
                <w:sz w:val="18"/>
                <w:szCs w:val="18"/>
                <w:lang w:val="en-US"/>
              </w:rPr>
            </w:pPr>
            <w:r w:rsidRPr="005C4AAB">
              <w:rPr>
                <w:rFonts w:eastAsia="Times New Roman" w:cs="Times New Roman"/>
                <w:sz w:val="18"/>
                <w:szCs w:val="18"/>
                <w:lang w:val="en-US"/>
              </w:rPr>
              <w:t>26.8</w:t>
            </w:r>
          </w:p>
        </w:tc>
      </w:tr>
      <w:tr w:rsidR="007E7D37" w:rsidRPr="005C4AAB" w14:paraId="3AD16274" w14:textId="77777777" w:rsidTr="005C4AAB">
        <w:trPr>
          <w:jc w:val="center"/>
        </w:trPr>
        <w:tc>
          <w:tcPr>
            <w:tcW w:w="2056" w:type="dxa"/>
            <w:vAlign w:val="center"/>
          </w:tcPr>
          <w:p w14:paraId="47569C5D" w14:textId="77777777" w:rsidR="00AD5D53" w:rsidRPr="005C4AAB" w:rsidRDefault="00AD5D53" w:rsidP="005C4AAB">
            <w:pPr>
              <w:widowControl w:val="0"/>
              <w:ind w:firstLine="0"/>
              <w:jc w:val="left"/>
              <w:rPr>
                <w:rFonts w:eastAsia="Times New Roman" w:cs="Times New Roman"/>
                <w:iCs/>
                <w:sz w:val="18"/>
                <w:szCs w:val="18"/>
                <w:lang w:val="en-US"/>
              </w:rPr>
            </w:pPr>
            <w:r w:rsidRPr="005C4AAB">
              <w:rPr>
                <w:rFonts w:eastAsia="Times New Roman" w:cs="Times New Roman"/>
                <w:sz w:val="18"/>
                <w:szCs w:val="18"/>
                <w:lang w:val="en-US"/>
              </w:rPr>
              <w:t>Void ratio</w:t>
            </w:r>
          </w:p>
        </w:tc>
        <w:tc>
          <w:tcPr>
            <w:tcW w:w="709" w:type="dxa"/>
            <w:vAlign w:val="center"/>
          </w:tcPr>
          <w:p w14:paraId="60B973AD" w14:textId="77777777" w:rsidR="00AD5D53" w:rsidRPr="005C4AAB" w:rsidRDefault="00AD5D53" w:rsidP="005C4AAB">
            <w:pPr>
              <w:widowControl w:val="0"/>
              <w:ind w:firstLine="0"/>
              <w:jc w:val="center"/>
              <w:rPr>
                <w:rFonts w:eastAsia="Times New Roman" w:cs="Times New Roman"/>
                <w:iCs/>
                <w:sz w:val="18"/>
                <w:szCs w:val="18"/>
                <w:lang w:val="en-US"/>
              </w:rPr>
            </w:pPr>
            <w:r w:rsidRPr="005C4AAB">
              <w:rPr>
                <w:rFonts w:eastAsia="Times New Roman" w:cs="Times New Roman"/>
                <w:i/>
                <w:iCs/>
                <w:sz w:val="18"/>
                <w:szCs w:val="18"/>
                <w:lang w:val="en-US"/>
              </w:rPr>
              <w:t>e</w:t>
            </w:r>
          </w:p>
        </w:tc>
        <w:tc>
          <w:tcPr>
            <w:tcW w:w="708" w:type="dxa"/>
            <w:vAlign w:val="center"/>
          </w:tcPr>
          <w:p w14:paraId="45979029" w14:textId="77777777" w:rsidR="00AD5D53" w:rsidRPr="005C4AAB" w:rsidRDefault="00AD5D53" w:rsidP="005C4AAB">
            <w:pPr>
              <w:widowControl w:val="0"/>
              <w:ind w:firstLine="0"/>
              <w:jc w:val="center"/>
              <w:rPr>
                <w:rFonts w:eastAsia="Times New Roman" w:cs="Times New Roman"/>
                <w:iCs/>
                <w:sz w:val="18"/>
                <w:szCs w:val="18"/>
                <w:lang w:val="en-US"/>
              </w:rPr>
            </w:pPr>
            <w:r w:rsidRPr="005C4AAB">
              <w:rPr>
                <w:rFonts w:eastAsia="Times New Roman" w:cs="Times New Roman"/>
                <w:sz w:val="18"/>
                <w:szCs w:val="18"/>
                <w:lang w:val="en-US"/>
              </w:rPr>
              <w:t>–</w:t>
            </w:r>
          </w:p>
        </w:tc>
        <w:tc>
          <w:tcPr>
            <w:tcW w:w="638" w:type="dxa"/>
            <w:vAlign w:val="center"/>
          </w:tcPr>
          <w:p w14:paraId="62824657" w14:textId="77777777" w:rsidR="00AD5D53" w:rsidRPr="005C4AAB" w:rsidRDefault="00AD5D53" w:rsidP="005C4AAB">
            <w:pPr>
              <w:widowControl w:val="0"/>
              <w:ind w:firstLine="0"/>
              <w:jc w:val="center"/>
              <w:rPr>
                <w:rFonts w:eastAsia="Times New Roman" w:cs="Times New Roman"/>
                <w:iCs/>
                <w:sz w:val="18"/>
                <w:szCs w:val="18"/>
                <w:lang w:val="en-US"/>
              </w:rPr>
            </w:pPr>
            <w:r w:rsidRPr="005C4AAB">
              <w:rPr>
                <w:rFonts w:eastAsia="Times New Roman" w:cs="Times New Roman"/>
                <w:sz w:val="18"/>
                <w:szCs w:val="18"/>
                <w:lang w:val="en-US"/>
              </w:rPr>
              <w:t>1.313</w:t>
            </w:r>
          </w:p>
        </w:tc>
      </w:tr>
    </w:tbl>
    <w:p w14:paraId="755AF1B8" w14:textId="77777777" w:rsidR="005C4AAB" w:rsidRPr="005C4AAB" w:rsidRDefault="00891BA8" w:rsidP="00AA6DEE">
      <w:pPr>
        <w:pStyle w:val="pra"/>
        <w:widowControl w:val="0"/>
        <w:spacing w:before="80" w:line="260" w:lineRule="exact"/>
        <w:ind w:firstLine="284"/>
        <w:rPr>
          <w:sz w:val="22"/>
          <w:szCs w:val="22"/>
        </w:rPr>
      </w:pPr>
      <w:r w:rsidRPr="005C4AAB">
        <w:rPr>
          <w:sz w:val="22"/>
          <w:szCs w:val="22"/>
        </w:rPr>
        <w:t>Experiments with three soil conditions were controlled by varying the amount of water added. For each soil condition, the water content and undrained shear strength (c</w:t>
      </w:r>
      <w:r w:rsidRPr="005C4AAB">
        <w:rPr>
          <w:sz w:val="22"/>
          <w:szCs w:val="22"/>
          <w:vertAlign w:val="subscript"/>
        </w:rPr>
        <w:t>u</w:t>
      </w:r>
      <w:r w:rsidRPr="005C4AAB">
        <w:rPr>
          <w:sz w:val="22"/>
          <w:szCs w:val="22"/>
        </w:rPr>
        <w:t>) were determined using a vane shear test, specifically</w:t>
      </w:r>
      <w:r w:rsidR="00AD5D53" w:rsidRPr="005C4AAB">
        <w:rPr>
          <w:sz w:val="22"/>
          <w:szCs w:val="22"/>
        </w:rPr>
        <w:t xml:space="preserve"> (Fig. 2)</w:t>
      </w:r>
      <w:r w:rsidRPr="005C4AAB">
        <w:rPr>
          <w:sz w:val="22"/>
          <w:szCs w:val="22"/>
        </w:rPr>
        <w:t>:</w:t>
      </w:r>
    </w:p>
    <w:p w14:paraId="7ADF8404" w14:textId="24109580" w:rsidR="005C4AAB" w:rsidRPr="007E7D37" w:rsidRDefault="005C4AAB" w:rsidP="005C4AAB">
      <w:pPr>
        <w:pStyle w:val="NormalWeb"/>
        <w:widowControl w:val="0"/>
        <w:spacing w:before="0" w:beforeAutospacing="0" w:after="0" w:afterAutospacing="0"/>
        <w:jc w:val="center"/>
      </w:pPr>
      <w:r w:rsidRPr="007E7D37">
        <w:rPr>
          <w:noProof/>
        </w:rPr>
        <w:drawing>
          <wp:inline distT="0" distB="0" distL="0" distR="0" wp14:anchorId="5FC4EB61" wp14:editId="4DC7D85D">
            <wp:extent cx="2533650" cy="1714500"/>
            <wp:effectExtent l="0" t="0" r="0" b="0"/>
            <wp:docPr id="16" name="Chart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093981FA-352F-446A-B8AC-9585DDAA4E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BD87E25" w14:textId="4824D42A" w:rsidR="005C4AAB" w:rsidRPr="005C4AAB" w:rsidRDefault="005C4AAB" w:rsidP="00AA6DEE">
      <w:pPr>
        <w:pStyle w:val="NormalWeb"/>
        <w:widowControl w:val="0"/>
        <w:spacing w:before="0" w:beforeAutospacing="0" w:after="120" w:afterAutospacing="0" w:line="240" w:lineRule="exact"/>
        <w:jc w:val="center"/>
        <w:rPr>
          <w:iCs/>
          <w:sz w:val="20"/>
          <w:szCs w:val="20"/>
        </w:rPr>
      </w:pPr>
      <w:proofErr w:type="gramStart"/>
      <w:r w:rsidRPr="005C4AAB">
        <w:rPr>
          <w:i/>
          <w:iCs/>
          <w:sz w:val="20"/>
          <w:szCs w:val="20"/>
        </w:rPr>
        <w:t>Figure 2.</w:t>
      </w:r>
      <w:proofErr w:type="gramEnd"/>
      <w:r w:rsidRPr="005C4AAB">
        <w:rPr>
          <w:i/>
          <w:iCs/>
          <w:sz w:val="20"/>
          <w:szCs w:val="20"/>
        </w:rPr>
        <w:t xml:space="preserve"> </w:t>
      </w:r>
      <w:r w:rsidRPr="005C4AAB">
        <w:rPr>
          <w:iCs/>
          <w:sz w:val="20"/>
          <w:szCs w:val="20"/>
        </w:rPr>
        <w:t>R</w:t>
      </w:r>
      <w:r w:rsidRPr="005C4AAB">
        <w:rPr>
          <w:iCs/>
          <w:sz w:val="20"/>
          <w:szCs w:val="20"/>
          <w:lang w:val="vi-VN"/>
        </w:rPr>
        <w:t>elationship between unconfined shear strength and soil moisture content</w:t>
      </w:r>
    </w:p>
    <w:p w14:paraId="6B6C3279" w14:textId="74E5AF85" w:rsidR="005C4AAB" w:rsidRPr="00C7487C" w:rsidRDefault="005C4AAB" w:rsidP="00AA6DEE">
      <w:pPr>
        <w:pStyle w:val="pra"/>
        <w:widowControl w:val="0"/>
        <w:spacing w:line="240" w:lineRule="exact"/>
        <w:ind w:firstLine="284"/>
        <w:rPr>
          <w:b/>
          <w:bCs/>
          <w:i/>
          <w:sz w:val="22"/>
          <w:szCs w:val="22"/>
        </w:rPr>
      </w:pPr>
      <w:r w:rsidRPr="00C7487C">
        <w:rPr>
          <w:bCs/>
          <w:i/>
          <w:iCs/>
          <w:sz w:val="22"/>
          <w:szCs w:val="22"/>
        </w:rPr>
        <w:t xml:space="preserve">Stone </w:t>
      </w:r>
      <w:r w:rsidRPr="00C7487C">
        <w:rPr>
          <w:bCs/>
          <w:i/>
          <w:sz w:val="22"/>
          <w:szCs w:val="22"/>
        </w:rPr>
        <w:t>properties</w:t>
      </w:r>
      <w:r w:rsidRPr="00C7487C">
        <w:rPr>
          <w:i/>
          <w:iCs/>
          <w:sz w:val="22"/>
          <w:szCs w:val="22"/>
        </w:rPr>
        <w:t>:</w:t>
      </w:r>
      <w:r w:rsidRPr="00C7487C">
        <w:rPr>
          <w:b/>
          <w:bCs/>
          <w:i/>
          <w:iCs/>
          <w:sz w:val="22"/>
          <w:szCs w:val="22"/>
        </w:rPr>
        <w:t xml:space="preserve"> </w:t>
      </w:r>
      <w:r w:rsidRPr="00C7487C">
        <w:rPr>
          <w:sz w:val="22"/>
          <w:szCs w:val="22"/>
        </w:rPr>
        <w:t xml:space="preserve">The stone column material used in this study was </w:t>
      </w:r>
      <w:r w:rsidRPr="00C7487C">
        <w:rPr>
          <w:rStyle w:val="Strong"/>
          <w:rFonts w:eastAsiaTheme="majorEastAsia"/>
          <w:b w:val="0"/>
          <w:sz w:val="22"/>
          <w:szCs w:val="22"/>
        </w:rPr>
        <w:t>locally quarried limestone</w:t>
      </w:r>
      <w:r w:rsidRPr="00C7487C">
        <w:rPr>
          <w:sz w:val="22"/>
          <w:szCs w:val="22"/>
        </w:rPr>
        <w:t xml:space="preserve">, mechanically crushed and graded. The column material was scaled down to </w:t>
      </w:r>
      <w:r w:rsidRPr="00C7487C">
        <w:rPr>
          <w:rStyle w:val="Strong"/>
          <w:rFonts w:eastAsiaTheme="majorEastAsia"/>
          <w:b w:val="0"/>
          <w:sz w:val="22"/>
          <w:szCs w:val="22"/>
        </w:rPr>
        <w:t>1/20 of the prototype size</w:t>
      </w:r>
      <w:r w:rsidRPr="00C7487C">
        <w:rPr>
          <w:sz w:val="22"/>
          <w:szCs w:val="22"/>
        </w:rPr>
        <w:t xml:space="preserve"> for model testing, corresponding to </w:t>
      </w:r>
      <w:r w:rsidRPr="00C7487C">
        <w:rPr>
          <w:rStyle w:val="Strong"/>
          <w:rFonts w:eastAsiaTheme="majorEastAsia"/>
          <w:b w:val="0"/>
          <w:sz w:val="22"/>
          <w:szCs w:val="22"/>
        </w:rPr>
        <w:t>aggregate sizes of approximately 1–4 mm</w:t>
      </w:r>
      <w:r w:rsidRPr="00C7487C">
        <w:rPr>
          <w:sz w:val="22"/>
          <w:szCs w:val="22"/>
        </w:rPr>
        <w:t xml:space="preserve">, based on a representative full-scale range of </w:t>
      </w:r>
      <w:r w:rsidRPr="00C7487C">
        <w:rPr>
          <w:rStyle w:val="Strong"/>
          <w:rFonts w:eastAsiaTheme="majorEastAsia"/>
          <w:b w:val="0"/>
          <w:sz w:val="22"/>
          <w:szCs w:val="22"/>
        </w:rPr>
        <w:t>20–75 mm</w:t>
      </w:r>
      <w:r w:rsidRPr="00C7487C">
        <w:rPr>
          <w:sz w:val="22"/>
          <w:szCs w:val="22"/>
        </w:rPr>
        <w:t xml:space="preserve"> commonly used in practice.</w:t>
      </w:r>
    </w:p>
    <w:p w14:paraId="30D92E7D" w14:textId="77777777" w:rsidR="005C4AAB" w:rsidRPr="00C7487C" w:rsidRDefault="005C4AAB" w:rsidP="00AA6DEE">
      <w:pPr>
        <w:pStyle w:val="pra"/>
        <w:widowControl w:val="0"/>
        <w:spacing w:line="240" w:lineRule="exact"/>
        <w:ind w:firstLine="284"/>
        <w:rPr>
          <w:sz w:val="22"/>
          <w:szCs w:val="22"/>
        </w:rPr>
      </w:pPr>
      <w:r w:rsidRPr="00C7487C">
        <w:rPr>
          <w:sz w:val="22"/>
          <w:szCs w:val="22"/>
        </w:rPr>
        <w:t>The gradation of the stone material was carefully selected to:</w:t>
      </w:r>
    </w:p>
    <w:p w14:paraId="16D945DB" w14:textId="77777777" w:rsidR="005C4AAB" w:rsidRPr="00C7487C" w:rsidRDefault="005C4AAB" w:rsidP="00AA6DEE">
      <w:pPr>
        <w:pStyle w:val="NormalWeb"/>
        <w:widowControl w:val="0"/>
        <w:numPr>
          <w:ilvl w:val="0"/>
          <w:numId w:val="17"/>
        </w:numPr>
        <w:tabs>
          <w:tab w:val="clear" w:pos="720"/>
          <w:tab w:val="num" w:pos="567"/>
        </w:tabs>
        <w:spacing w:before="0" w:beforeAutospacing="0" w:after="0" w:afterAutospacing="0" w:line="240" w:lineRule="exact"/>
        <w:ind w:left="0" w:firstLine="284"/>
        <w:jc w:val="both"/>
        <w:rPr>
          <w:sz w:val="22"/>
          <w:szCs w:val="22"/>
        </w:rPr>
      </w:pPr>
      <w:r w:rsidRPr="00C7487C">
        <w:rPr>
          <w:sz w:val="22"/>
          <w:szCs w:val="22"/>
        </w:rPr>
        <w:t xml:space="preserve">Ensure </w:t>
      </w:r>
      <w:r w:rsidRPr="00C7487C">
        <w:rPr>
          <w:rStyle w:val="Strong"/>
          <w:rFonts w:eastAsiaTheme="majorEastAsia"/>
          <w:b w:val="0"/>
          <w:sz w:val="22"/>
          <w:szCs w:val="22"/>
        </w:rPr>
        <w:t>proper compaction and interlocking</w:t>
      </w:r>
      <w:r w:rsidRPr="00C7487C">
        <w:rPr>
          <w:sz w:val="22"/>
          <w:szCs w:val="22"/>
        </w:rPr>
        <w:t xml:space="preserve"> within the column;</w:t>
      </w:r>
    </w:p>
    <w:p w14:paraId="2859B13C" w14:textId="2CEF2CF2" w:rsidR="005C4AAB" w:rsidRPr="00C7487C" w:rsidRDefault="005C4AAB" w:rsidP="00AA6DEE">
      <w:pPr>
        <w:pStyle w:val="NormalWeb"/>
        <w:widowControl w:val="0"/>
        <w:numPr>
          <w:ilvl w:val="0"/>
          <w:numId w:val="17"/>
        </w:numPr>
        <w:tabs>
          <w:tab w:val="clear" w:pos="720"/>
          <w:tab w:val="num" w:pos="567"/>
        </w:tabs>
        <w:spacing w:before="0" w:beforeAutospacing="0" w:after="0" w:afterAutospacing="0" w:line="240" w:lineRule="exact"/>
        <w:ind w:left="0" w:firstLine="284"/>
        <w:jc w:val="both"/>
        <w:rPr>
          <w:sz w:val="22"/>
          <w:szCs w:val="22"/>
        </w:rPr>
      </w:pPr>
      <w:r w:rsidRPr="00C7487C">
        <w:rPr>
          <w:rStyle w:val="Strong"/>
          <w:rFonts w:eastAsiaTheme="majorEastAsia"/>
          <w:b w:val="0"/>
          <w:sz w:val="22"/>
          <w:szCs w:val="22"/>
        </w:rPr>
        <w:t>Limit the fine fraction (&lt;</w:t>
      </w:r>
      <w:r w:rsidR="0063519C">
        <w:rPr>
          <w:rStyle w:val="Strong"/>
          <w:rFonts w:eastAsiaTheme="majorEastAsia"/>
          <w:b w:val="0"/>
          <w:sz w:val="22"/>
          <w:szCs w:val="22"/>
        </w:rPr>
        <w:t xml:space="preserve"> </w:t>
      </w:r>
      <w:r w:rsidRPr="00C7487C">
        <w:rPr>
          <w:rStyle w:val="Strong"/>
          <w:rFonts w:eastAsiaTheme="majorEastAsia"/>
          <w:b w:val="0"/>
          <w:sz w:val="22"/>
          <w:szCs w:val="22"/>
        </w:rPr>
        <w:t>0.075 mm) to less than 5%</w:t>
      </w:r>
      <w:r w:rsidRPr="00C7487C">
        <w:rPr>
          <w:sz w:val="22"/>
          <w:szCs w:val="22"/>
        </w:rPr>
        <w:t xml:space="preserve">, as recommended by Barksdale and </w:t>
      </w:r>
      <w:proofErr w:type="spellStart"/>
      <w:r w:rsidRPr="00C7487C">
        <w:rPr>
          <w:sz w:val="22"/>
          <w:szCs w:val="22"/>
        </w:rPr>
        <w:t>Bachus</w:t>
      </w:r>
      <w:proofErr w:type="spellEnd"/>
      <w:r w:rsidRPr="00C7487C">
        <w:rPr>
          <w:sz w:val="22"/>
          <w:szCs w:val="22"/>
        </w:rPr>
        <w:t xml:space="preserve"> (1983);</w:t>
      </w:r>
    </w:p>
    <w:p w14:paraId="13F11A00" w14:textId="77777777" w:rsidR="005C4AAB" w:rsidRPr="00C7487C" w:rsidRDefault="005C4AAB" w:rsidP="00AA6DEE">
      <w:pPr>
        <w:pStyle w:val="NormalWeb"/>
        <w:widowControl w:val="0"/>
        <w:numPr>
          <w:ilvl w:val="0"/>
          <w:numId w:val="17"/>
        </w:numPr>
        <w:tabs>
          <w:tab w:val="clear" w:pos="720"/>
          <w:tab w:val="num" w:pos="567"/>
        </w:tabs>
        <w:spacing w:before="0" w:beforeAutospacing="0" w:after="0" w:afterAutospacing="0" w:line="260" w:lineRule="exact"/>
        <w:ind w:left="0" w:firstLine="284"/>
        <w:jc w:val="both"/>
        <w:rPr>
          <w:sz w:val="22"/>
          <w:szCs w:val="22"/>
        </w:rPr>
      </w:pPr>
      <w:r w:rsidRPr="00C7487C">
        <w:rPr>
          <w:sz w:val="22"/>
          <w:szCs w:val="22"/>
        </w:rPr>
        <w:t>Falls within typical grain-size specifications used in stone-column research.</w:t>
      </w:r>
    </w:p>
    <w:p w14:paraId="25FC4AA0" w14:textId="6005372F" w:rsidR="005C4AAB" w:rsidRDefault="005C4AAB" w:rsidP="00AA6DEE">
      <w:pPr>
        <w:pStyle w:val="pra"/>
        <w:widowControl w:val="0"/>
        <w:spacing w:line="260" w:lineRule="exact"/>
        <w:ind w:firstLine="284"/>
        <w:rPr>
          <w:sz w:val="22"/>
          <w:szCs w:val="22"/>
        </w:rPr>
      </w:pPr>
      <w:r w:rsidRPr="00C7487C">
        <w:rPr>
          <w:sz w:val="22"/>
          <w:szCs w:val="22"/>
        </w:rPr>
        <w:lastRenderedPageBreak/>
        <w:t xml:space="preserve">The </w:t>
      </w:r>
      <w:r w:rsidRPr="00C7487C">
        <w:rPr>
          <w:rStyle w:val="Strong"/>
          <w:rFonts w:eastAsiaTheme="majorEastAsia"/>
          <w:b w:val="0"/>
          <w:sz w:val="22"/>
          <w:szCs w:val="22"/>
        </w:rPr>
        <w:t>particle-size distribution curve of the crushed stone is shown in Fig</w:t>
      </w:r>
      <w:r w:rsidR="00C7487C">
        <w:rPr>
          <w:rStyle w:val="Strong"/>
          <w:rFonts w:eastAsiaTheme="majorEastAsia"/>
          <w:b w:val="0"/>
          <w:sz w:val="22"/>
          <w:szCs w:val="22"/>
        </w:rPr>
        <w:t>.</w:t>
      </w:r>
      <w:r w:rsidRPr="00C7487C">
        <w:rPr>
          <w:rStyle w:val="Strong"/>
          <w:rFonts w:eastAsiaTheme="majorEastAsia"/>
          <w:b w:val="0"/>
          <w:sz w:val="22"/>
          <w:szCs w:val="22"/>
        </w:rPr>
        <w:t xml:space="preserve"> 3, confirming</w:t>
      </w:r>
      <w:r w:rsidRPr="00C7487C">
        <w:rPr>
          <w:sz w:val="22"/>
          <w:szCs w:val="22"/>
        </w:rPr>
        <w:t xml:space="preserve"> compliance with these requirements. The material exhibits a well-graded distribution, favoring load transfer and lateral confinement.</w:t>
      </w:r>
    </w:p>
    <w:p w14:paraId="4BB40AB5" w14:textId="77777777" w:rsidR="000A352B" w:rsidRDefault="000A352B" w:rsidP="000A352B">
      <w:pPr>
        <w:widowControl w:val="0"/>
        <w:spacing w:line="240" w:lineRule="auto"/>
        <w:ind w:firstLine="0"/>
        <w:jc w:val="center"/>
        <w:rPr>
          <w:rFonts w:cs="Times New Roman"/>
          <w:bCs/>
          <w:i/>
          <w:sz w:val="20"/>
          <w:szCs w:val="20"/>
          <w:lang w:val="fr-FR"/>
        </w:rPr>
      </w:pPr>
      <w:r w:rsidRPr="007E7D37">
        <w:rPr>
          <w:noProof/>
          <w:lang w:val="en-US"/>
        </w:rPr>
        <w:drawing>
          <wp:inline distT="0" distB="0" distL="0" distR="0" wp14:anchorId="39A1E4CA" wp14:editId="12D2DC99">
            <wp:extent cx="2610000" cy="1620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50B9D64" w14:textId="6AB01BEA" w:rsidR="000A352B" w:rsidRPr="0063519C" w:rsidRDefault="000A352B" w:rsidP="00AA6DEE">
      <w:pPr>
        <w:widowControl w:val="0"/>
        <w:spacing w:line="280" w:lineRule="exact"/>
        <w:ind w:firstLine="0"/>
        <w:jc w:val="center"/>
        <w:rPr>
          <w:rFonts w:cs="Times New Roman"/>
          <w:bCs/>
          <w:i/>
          <w:sz w:val="20"/>
          <w:szCs w:val="20"/>
          <w:lang w:val="fr-FR"/>
        </w:rPr>
      </w:pPr>
      <w:r w:rsidRPr="0063519C">
        <w:rPr>
          <w:rFonts w:cs="Times New Roman"/>
          <w:bCs/>
          <w:i/>
          <w:sz w:val="20"/>
          <w:szCs w:val="20"/>
          <w:lang w:val="fr-FR"/>
        </w:rPr>
        <w:t xml:space="preserve">Figure 3. </w:t>
      </w:r>
      <w:r w:rsidRPr="0063519C">
        <w:rPr>
          <w:rFonts w:cs="Times New Roman"/>
          <w:bCs/>
          <w:sz w:val="20"/>
          <w:szCs w:val="20"/>
          <w:lang w:val="fr-FR"/>
        </w:rPr>
        <w:t xml:space="preserve">Grain size distribution </w:t>
      </w:r>
      <w:proofErr w:type="spellStart"/>
      <w:r w:rsidRPr="0063519C">
        <w:rPr>
          <w:rFonts w:cs="Times New Roman"/>
          <w:bCs/>
          <w:sz w:val="20"/>
          <w:szCs w:val="20"/>
          <w:lang w:val="fr-FR"/>
        </w:rPr>
        <w:t>curve</w:t>
      </w:r>
      <w:proofErr w:type="spellEnd"/>
      <w:r w:rsidRPr="0063519C">
        <w:rPr>
          <w:rFonts w:cs="Times New Roman"/>
          <w:bCs/>
          <w:sz w:val="20"/>
          <w:szCs w:val="20"/>
          <w:lang w:val="fr-FR"/>
        </w:rPr>
        <w:t xml:space="preserve"> of the</w:t>
      </w:r>
      <w:r>
        <w:rPr>
          <w:rFonts w:cs="Times New Roman"/>
          <w:bCs/>
          <w:sz w:val="20"/>
          <w:szCs w:val="20"/>
          <w:lang w:val="fr-FR"/>
        </w:rPr>
        <w:t xml:space="preserve"> </w:t>
      </w:r>
      <w:proofErr w:type="spellStart"/>
      <w:r w:rsidRPr="0063519C">
        <w:rPr>
          <w:rFonts w:cs="Times New Roman"/>
          <w:bCs/>
          <w:sz w:val="20"/>
          <w:szCs w:val="20"/>
          <w:lang w:val="fr-FR"/>
        </w:rPr>
        <w:t>aggregate</w:t>
      </w:r>
      <w:proofErr w:type="spellEnd"/>
      <w:r w:rsidRPr="0063519C">
        <w:rPr>
          <w:rFonts w:cs="Times New Roman"/>
          <w:bCs/>
          <w:sz w:val="20"/>
          <w:szCs w:val="20"/>
          <w:lang w:val="fr-FR"/>
        </w:rPr>
        <w:t xml:space="preserve"> </w:t>
      </w:r>
      <w:proofErr w:type="spellStart"/>
      <w:r w:rsidRPr="0063519C">
        <w:rPr>
          <w:rFonts w:cs="Times New Roman"/>
          <w:bCs/>
          <w:sz w:val="20"/>
          <w:szCs w:val="20"/>
          <w:lang w:val="fr-FR"/>
        </w:rPr>
        <w:t>materials</w:t>
      </w:r>
      <w:proofErr w:type="spellEnd"/>
      <w:r w:rsidRPr="0063519C">
        <w:rPr>
          <w:rFonts w:cs="Times New Roman"/>
          <w:bCs/>
          <w:sz w:val="20"/>
          <w:szCs w:val="20"/>
          <w:lang w:val="fr-FR"/>
        </w:rPr>
        <w:t xml:space="preserve"> </w:t>
      </w:r>
      <w:proofErr w:type="spellStart"/>
      <w:r w:rsidRPr="0063519C">
        <w:rPr>
          <w:rFonts w:cs="Times New Roman"/>
          <w:bCs/>
          <w:sz w:val="20"/>
          <w:szCs w:val="20"/>
          <w:lang w:val="fr-FR"/>
        </w:rPr>
        <w:t>used</w:t>
      </w:r>
      <w:proofErr w:type="spellEnd"/>
      <w:r w:rsidRPr="0063519C">
        <w:rPr>
          <w:rFonts w:cs="Times New Roman"/>
          <w:bCs/>
          <w:sz w:val="20"/>
          <w:szCs w:val="20"/>
          <w:lang w:val="fr-FR"/>
        </w:rPr>
        <w:t xml:space="preserve"> for </w:t>
      </w:r>
      <w:r w:rsidR="00B01031">
        <w:rPr>
          <w:rFonts w:cs="Times New Roman"/>
          <w:bCs/>
          <w:sz w:val="20"/>
          <w:szCs w:val="20"/>
          <w:lang w:val="fr-FR"/>
        </w:rPr>
        <w:t xml:space="preserve">the </w:t>
      </w:r>
      <w:r w:rsidRPr="0063519C">
        <w:rPr>
          <w:rFonts w:cs="Times New Roman"/>
          <w:bCs/>
          <w:sz w:val="20"/>
          <w:szCs w:val="20"/>
          <w:lang w:val="fr-FR"/>
        </w:rPr>
        <w:t xml:space="preserve">stone </w:t>
      </w:r>
      <w:proofErr w:type="spellStart"/>
      <w:r w:rsidRPr="0063519C">
        <w:rPr>
          <w:rFonts w:cs="Times New Roman"/>
          <w:bCs/>
          <w:sz w:val="20"/>
          <w:szCs w:val="20"/>
          <w:lang w:val="fr-FR"/>
        </w:rPr>
        <w:t>column</w:t>
      </w:r>
      <w:proofErr w:type="spellEnd"/>
    </w:p>
    <w:p w14:paraId="381DE50B" w14:textId="7D46A0C3" w:rsidR="0063519C" w:rsidRDefault="00F325C0" w:rsidP="00F6570D">
      <w:pPr>
        <w:pStyle w:val="pra"/>
        <w:widowControl w:val="0"/>
        <w:spacing w:before="160" w:line="250" w:lineRule="exact"/>
        <w:ind w:firstLine="284"/>
        <w:rPr>
          <w:spacing w:val="2"/>
          <w:sz w:val="22"/>
          <w:szCs w:val="22"/>
        </w:rPr>
      </w:pPr>
      <w:r w:rsidRPr="0063519C">
        <w:rPr>
          <w:i/>
          <w:spacing w:val="2"/>
          <w:sz w:val="22"/>
          <w:szCs w:val="22"/>
        </w:rPr>
        <w:t>Geogrid</w:t>
      </w:r>
      <w:r w:rsidR="0061217A" w:rsidRPr="0063519C">
        <w:rPr>
          <w:i/>
          <w:spacing w:val="2"/>
          <w:sz w:val="22"/>
          <w:szCs w:val="22"/>
        </w:rPr>
        <w:t xml:space="preserve"> properties:</w:t>
      </w:r>
      <w:r w:rsidR="0061217A" w:rsidRPr="0063519C">
        <w:rPr>
          <w:b/>
          <w:i/>
          <w:spacing w:val="2"/>
          <w:sz w:val="22"/>
          <w:szCs w:val="22"/>
        </w:rPr>
        <w:t xml:space="preserve"> </w:t>
      </w:r>
      <w:r w:rsidRPr="0063519C">
        <w:rPr>
          <w:spacing w:val="2"/>
          <w:sz w:val="22"/>
          <w:szCs w:val="22"/>
        </w:rPr>
        <w:t>In this study, the</w:t>
      </w:r>
      <w:r w:rsidR="00AA6DEE">
        <w:rPr>
          <w:spacing w:val="2"/>
          <w:sz w:val="22"/>
          <w:szCs w:val="22"/>
        </w:rPr>
        <w:t xml:space="preserve"> </w:t>
      </w:r>
      <w:r w:rsidRPr="0063519C">
        <w:rPr>
          <w:spacing w:val="2"/>
          <w:sz w:val="22"/>
          <w:szCs w:val="22"/>
        </w:rPr>
        <w:t>geogrid used has a maximum tensile strength</w:t>
      </w:r>
      <w:r w:rsidR="00AA6DEE">
        <w:rPr>
          <w:spacing w:val="2"/>
          <w:sz w:val="22"/>
          <w:szCs w:val="22"/>
        </w:rPr>
        <w:br w:type="column"/>
      </w:r>
      <w:proofErr w:type="gramStart"/>
      <w:r w:rsidRPr="0063519C">
        <w:rPr>
          <w:spacing w:val="2"/>
          <w:sz w:val="22"/>
          <w:szCs w:val="22"/>
        </w:rPr>
        <w:lastRenderedPageBreak/>
        <w:t>of 200</w:t>
      </w:r>
      <w:r w:rsidR="0063519C">
        <w:rPr>
          <w:spacing w:val="2"/>
          <w:sz w:val="22"/>
          <w:szCs w:val="22"/>
        </w:rPr>
        <w:t xml:space="preserve"> </w:t>
      </w:r>
      <w:proofErr w:type="spellStart"/>
      <w:r w:rsidRPr="0063519C">
        <w:rPr>
          <w:spacing w:val="2"/>
          <w:sz w:val="22"/>
          <w:szCs w:val="22"/>
        </w:rPr>
        <w:t>kN</w:t>
      </w:r>
      <w:proofErr w:type="spellEnd"/>
      <w:r w:rsidRPr="0063519C">
        <w:rPr>
          <w:spacing w:val="2"/>
          <w:sz w:val="22"/>
          <w:szCs w:val="22"/>
        </w:rPr>
        <w:t>/m</w:t>
      </w:r>
      <w:proofErr w:type="gramEnd"/>
      <w:r w:rsidRPr="0063519C">
        <w:rPr>
          <w:spacing w:val="2"/>
          <w:sz w:val="22"/>
          <w:szCs w:val="22"/>
        </w:rPr>
        <w:t>. It is a uniaxial geogrid</w:t>
      </w:r>
      <w:r w:rsidR="007E7D37" w:rsidRPr="0063519C">
        <w:rPr>
          <w:spacing w:val="2"/>
          <w:sz w:val="22"/>
          <w:szCs w:val="22"/>
        </w:rPr>
        <w:t xml:space="preserve"> made from polyester with a polyethylene coating that enhances corrosion, chemical</w:t>
      </w:r>
      <w:r w:rsidRPr="0063519C">
        <w:rPr>
          <w:spacing w:val="2"/>
          <w:sz w:val="22"/>
          <w:szCs w:val="22"/>
        </w:rPr>
        <w:t>, and</w:t>
      </w:r>
      <w:r w:rsidR="00AA6DEE">
        <w:rPr>
          <w:spacing w:val="2"/>
          <w:sz w:val="22"/>
          <w:szCs w:val="22"/>
        </w:rPr>
        <w:t xml:space="preserve"> </w:t>
      </w:r>
      <w:r w:rsidRPr="0063519C">
        <w:rPr>
          <w:spacing w:val="2"/>
          <w:sz w:val="22"/>
          <w:szCs w:val="22"/>
        </w:rPr>
        <w:t>impact resistance</w:t>
      </w:r>
      <w:r w:rsidR="004039B1" w:rsidRPr="0063519C">
        <w:rPr>
          <w:spacing w:val="2"/>
          <w:sz w:val="22"/>
          <w:szCs w:val="22"/>
        </w:rPr>
        <w:t xml:space="preserve">. Figure 4 shows the results of the geogrid pull-out test, and Table 2 summarizes </w:t>
      </w:r>
      <w:r w:rsidR="007E7D37" w:rsidRPr="0063519C">
        <w:rPr>
          <w:spacing w:val="2"/>
          <w:sz w:val="22"/>
          <w:szCs w:val="22"/>
        </w:rPr>
        <w:t>the properties of the tested geogrids, which were</w:t>
      </w:r>
      <w:r w:rsidR="004039B1" w:rsidRPr="0063519C">
        <w:rPr>
          <w:spacing w:val="2"/>
          <w:sz w:val="22"/>
          <w:szCs w:val="22"/>
        </w:rPr>
        <w:t xml:space="preserve"> used in the experimental model.</w:t>
      </w:r>
    </w:p>
    <w:p w14:paraId="7377EC7B" w14:textId="77777777" w:rsidR="000A352B" w:rsidRDefault="000A352B" w:rsidP="000A352B">
      <w:pPr>
        <w:widowControl w:val="0"/>
        <w:spacing w:line="240" w:lineRule="auto"/>
        <w:ind w:firstLine="0"/>
        <w:jc w:val="center"/>
        <w:rPr>
          <w:rFonts w:cs="Times New Roman"/>
          <w:bCs/>
          <w:i/>
          <w:color w:val="000000"/>
          <w:sz w:val="20"/>
          <w:szCs w:val="20"/>
          <w:lang w:val="fr-FR"/>
        </w:rPr>
      </w:pPr>
      <w:r>
        <w:rPr>
          <w:noProof/>
          <w:lang w:val="en-US"/>
        </w:rPr>
        <w:drawing>
          <wp:inline distT="0" distB="0" distL="0" distR="0" wp14:anchorId="6236078B" wp14:editId="56418ED7">
            <wp:extent cx="2460784" cy="1649254"/>
            <wp:effectExtent l="0" t="0" r="0" b="825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DBC7F98" w14:textId="17734554" w:rsidR="000A352B" w:rsidRPr="000A352B" w:rsidRDefault="000A352B" w:rsidP="00007577">
      <w:pPr>
        <w:widowControl w:val="0"/>
        <w:spacing w:line="240" w:lineRule="exact"/>
        <w:ind w:firstLine="0"/>
        <w:jc w:val="center"/>
        <w:rPr>
          <w:rFonts w:cs="Times New Roman"/>
          <w:bCs/>
          <w:i/>
          <w:color w:val="000000"/>
          <w:sz w:val="24"/>
          <w:lang w:val="fr-FR"/>
        </w:rPr>
      </w:pPr>
      <w:r w:rsidRPr="0063519C">
        <w:rPr>
          <w:rFonts w:cs="Times New Roman"/>
          <w:bCs/>
          <w:i/>
          <w:color w:val="000000"/>
          <w:sz w:val="20"/>
          <w:szCs w:val="20"/>
          <w:lang w:val="fr-FR"/>
        </w:rPr>
        <w:t xml:space="preserve">Figure 4. </w:t>
      </w:r>
      <w:proofErr w:type="spellStart"/>
      <w:r w:rsidRPr="0063519C">
        <w:rPr>
          <w:rFonts w:cs="Times New Roman"/>
          <w:bCs/>
          <w:color w:val="000000"/>
          <w:sz w:val="20"/>
          <w:szCs w:val="20"/>
          <w:lang w:val="fr-FR"/>
        </w:rPr>
        <w:t>Tensile</w:t>
      </w:r>
      <w:proofErr w:type="spellEnd"/>
      <w:r w:rsidRPr="0063519C">
        <w:rPr>
          <w:rFonts w:cs="Times New Roman"/>
          <w:bCs/>
          <w:color w:val="000000"/>
          <w:sz w:val="20"/>
          <w:szCs w:val="20"/>
          <w:lang w:val="fr-FR"/>
        </w:rPr>
        <w:t xml:space="preserve"> force-</w:t>
      </w:r>
      <w:proofErr w:type="spellStart"/>
      <w:r w:rsidRPr="0063519C">
        <w:rPr>
          <w:rFonts w:cs="Times New Roman"/>
          <w:bCs/>
          <w:color w:val="000000"/>
          <w:sz w:val="20"/>
          <w:szCs w:val="20"/>
          <w:lang w:val="fr-FR"/>
        </w:rPr>
        <w:t>strain</w:t>
      </w:r>
      <w:proofErr w:type="spellEnd"/>
      <w:r w:rsidRPr="0063519C">
        <w:rPr>
          <w:rFonts w:cs="Times New Roman"/>
          <w:bCs/>
          <w:color w:val="000000"/>
          <w:sz w:val="20"/>
          <w:szCs w:val="20"/>
          <w:lang w:val="fr-FR"/>
        </w:rPr>
        <w:t xml:space="preserve"> </w:t>
      </w:r>
      <w:proofErr w:type="spellStart"/>
      <w:r w:rsidRPr="0063519C">
        <w:rPr>
          <w:rFonts w:cs="Times New Roman"/>
          <w:bCs/>
          <w:color w:val="000000"/>
          <w:sz w:val="20"/>
          <w:szCs w:val="20"/>
          <w:lang w:val="fr-FR"/>
        </w:rPr>
        <w:t>relationship</w:t>
      </w:r>
      <w:proofErr w:type="spellEnd"/>
      <w:r w:rsidRPr="0063519C">
        <w:rPr>
          <w:rFonts w:cs="Times New Roman"/>
          <w:bCs/>
          <w:color w:val="000000"/>
          <w:sz w:val="20"/>
          <w:szCs w:val="20"/>
          <w:lang w:val="fr-FR"/>
        </w:rPr>
        <w:t xml:space="preserve"> of the </w:t>
      </w:r>
      <w:proofErr w:type="spellStart"/>
      <w:r w:rsidRPr="0063519C">
        <w:rPr>
          <w:rFonts w:cs="Times New Roman"/>
          <w:bCs/>
          <w:color w:val="000000"/>
          <w:sz w:val="20"/>
          <w:szCs w:val="20"/>
          <w:lang w:val="fr-FR"/>
        </w:rPr>
        <w:t>geogrid</w:t>
      </w:r>
      <w:proofErr w:type="spellEnd"/>
    </w:p>
    <w:p w14:paraId="6B21ADF0" w14:textId="77777777" w:rsidR="000A352B" w:rsidRDefault="000A352B" w:rsidP="000A352B">
      <w:pPr>
        <w:pStyle w:val="Heading3"/>
        <w:widowControl w:val="0"/>
        <w:spacing w:before="120" w:beforeAutospacing="0" w:after="0" w:afterAutospacing="0" w:line="260" w:lineRule="exact"/>
        <w:jc w:val="both"/>
        <w:rPr>
          <w:rStyle w:val="fontstyle01"/>
          <w:b w:val="0"/>
          <w:i/>
          <w:sz w:val="20"/>
          <w:szCs w:val="20"/>
        </w:rPr>
        <w:sectPr w:rsidR="000A352B" w:rsidSect="000A352B">
          <w:headerReference w:type="even" r:id="rId21"/>
          <w:headerReference w:type="default" r:id="rId22"/>
          <w:footerReference w:type="even" r:id="rId23"/>
          <w:footerReference w:type="default" r:id="rId24"/>
          <w:headerReference w:type="first" r:id="rId25"/>
          <w:footerReference w:type="first" r:id="rId26"/>
          <w:type w:val="continuous"/>
          <w:pgSz w:w="11907" w:h="16840" w:code="9"/>
          <w:pgMar w:top="2268" w:right="1701" w:bottom="2296" w:left="1701" w:header="2155" w:footer="1814" w:gutter="0"/>
          <w:cols w:num="2" w:space="284"/>
          <w:titlePg/>
          <w:docGrid w:linePitch="381"/>
        </w:sectPr>
      </w:pPr>
    </w:p>
    <w:p w14:paraId="3EA2464C" w14:textId="65CFACB6" w:rsidR="000A352B" w:rsidRPr="00261627" w:rsidRDefault="000A352B" w:rsidP="00AA6DEE">
      <w:pPr>
        <w:pStyle w:val="Heading3"/>
        <w:widowControl w:val="0"/>
        <w:spacing w:before="120" w:beforeAutospacing="0" w:after="0" w:afterAutospacing="0" w:line="240" w:lineRule="exact"/>
        <w:jc w:val="both"/>
        <w:rPr>
          <w:rStyle w:val="fontstyle01"/>
          <w:rFonts w:eastAsiaTheme="minorHAnsi"/>
          <w:b w:val="0"/>
          <w:sz w:val="20"/>
          <w:szCs w:val="20"/>
          <w:lang w:val="vi-VN"/>
        </w:rPr>
      </w:pPr>
      <w:proofErr w:type="gramStart"/>
      <w:r w:rsidRPr="00261627">
        <w:rPr>
          <w:rStyle w:val="fontstyle01"/>
          <w:b w:val="0"/>
          <w:i/>
          <w:sz w:val="20"/>
          <w:szCs w:val="20"/>
        </w:rPr>
        <w:lastRenderedPageBreak/>
        <w:t>Table 2.</w:t>
      </w:r>
      <w:proofErr w:type="gramEnd"/>
      <w:r w:rsidRPr="00261627">
        <w:rPr>
          <w:rStyle w:val="fontstyle01"/>
          <w:b w:val="0"/>
          <w:i/>
          <w:sz w:val="20"/>
          <w:szCs w:val="20"/>
        </w:rPr>
        <w:t xml:space="preserve"> </w:t>
      </w:r>
      <w:r w:rsidRPr="00261627">
        <w:rPr>
          <w:rStyle w:val="fontstyle01"/>
          <w:b w:val="0"/>
          <w:sz w:val="20"/>
          <w:szCs w:val="20"/>
        </w:rPr>
        <w:t>Geogrid test results (Tested according to ASTM D6637)</w:t>
      </w:r>
    </w:p>
    <w:tbl>
      <w:tblPr>
        <w:tblStyle w:val="TableGrid"/>
        <w:tblW w:w="8505" w:type="dxa"/>
        <w:jc w:val="center"/>
        <w:tblCellMar>
          <w:left w:w="0" w:type="dxa"/>
          <w:right w:w="0" w:type="dxa"/>
        </w:tblCellMar>
        <w:tblLook w:val="04A0" w:firstRow="1" w:lastRow="0" w:firstColumn="1" w:lastColumn="0" w:noHBand="0" w:noVBand="1"/>
      </w:tblPr>
      <w:tblGrid>
        <w:gridCol w:w="4508"/>
        <w:gridCol w:w="1364"/>
        <w:gridCol w:w="820"/>
        <w:gridCol w:w="1813"/>
      </w:tblGrid>
      <w:tr w:rsidR="000A352B" w:rsidRPr="00261627" w14:paraId="4EA33619" w14:textId="77777777" w:rsidTr="000A352B">
        <w:trPr>
          <w:jc w:val="center"/>
        </w:trPr>
        <w:tc>
          <w:tcPr>
            <w:tcW w:w="2649" w:type="pct"/>
            <w:vAlign w:val="center"/>
          </w:tcPr>
          <w:p w14:paraId="726F956B" w14:textId="77777777" w:rsidR="000A352B" w:rsidRPr="00261627" w:rsidRDefault="000A352B" w:rsidP="00BD1604">
            <w:pPr>
              <w:widowControl w:val="0"/>
              <w:ind w:firstLine="0"/>
              <w:jc w:val="center"/>
              <w:rPr>
                <w:rFonts w:eastAsia="Times New Roman" w:cs="Times New Roman"/>
                <w:b/>
                <w:sz w:val="18"/>
                <w:szCs w:val="18"/>
                <w:lang w:val="en-US"/>
              </w:rPr>
            </w:pPr>
            <w:r w:rsidRPr="00261627">
              <w:rPr>
                <w:rFonts w:eastAsia="Times New Roman" w:cs="Times New Roman"/>
                <w:b/>
                <w:sz w:val="18"/>
                <w:szCs w:val="18"/>
                <w:lang w:val="en-US"/>
              </w:rPr>
              <w:t>Parameter</w:t>
            </w:r>
          </w:p>
        </w:tc>
        <w:tc>
          <w:tcPr>
            <w:tcW w:w="802" w:type="pct"/>
            <w:vAlign w:val="center"/>
          </w:tcPr>
          <w:p w14:paraId="3DC41279" w14:textId="77777777" w:rsidR="000A352B" w:rsidRPr="00261627" w:rsidRDefault="000A352B" w:rsidP="00BD1604">
            <w:pPr>
              <w:widowControl w:val="0"/>
              <w:ind w:firstLine="0"/>
              <w:jc w:val="center"/>
              <w:rPr>
                <w:rFonts w:eastAsia="Times New Roman" w:cs="Times New Roman"/>
                <w:b/>
                <w:sz w:val="18"/>
                <w:szCs w:val="18"/>
                <w:lang w:val="en-US"/>
              </w:rPr>
            </w:pPr>
            <w:r w:rsidRPr="00261627">
              <w:rPr>
                <w:rFonts w:eastAsia="Times New Roman" w:cs="Times New Roman"/>
                <w:b/>
                <w:sz w:val="18"/>
                <w:szCs w:val="18"/>
                <w:lang w:val="en-US"/>
              </w:rPr>
              <w:t>Equipment</w:t>
            </w:r>
          </w:p>
        </w:tc>
        <w:tc>
          <w:tcPr>
            <w:tcW w:w="482" w:type="pct"/>
            <w:vAlign w:val="center"/>
          </w:tcPr>
          <w:p w14:paraId="26057550" w14:textId="77777777" w:rsidR="000A352B" w:rsidRPr="00261627" w:rsidRDefault="000A352B" w:rsidP="00BD1604">
            <w:pPr>
              <w:widowControl w:val="0"/>
              <w:ind w:firstLine="0"/>
              <w:jc w:val="center"/>
              <w:rPr>
                <w:rFonts w:eastAsia="Times New Roman" w:cs="Times New Roman"/>
                <w:b/>
                <w:sz w:val="18"/>
                <w:szCs w:val="18"/>
                <w:lang w:val="en-US"/>
              </w:rPr>
            </w:pPr>
            <w:r w:rsidRPr="00261627">
              <w:rPr>
                <w:rFonts w:eastAsia="Times New Roman" w:cs="Times New Roman"/>
                <w:b/>
                <w:sz w:val="18"/>
                <w:szCs w:val="18"/>
                <w:lang w:val="en-US"/>
              </w:rPr>
              <w:t>Unit</w:t>
            </w:r>
          </w:p>
        </w:tc>
        <w:tc>
          <w:tcPr>
            <w:tcW w:w="1066" w:type="pct"/>
            <w:vAlign w:val="center"/>
          </w:tcPr>
          <w:p w14:paraId="3A72513C" w14:textId="77777777" w:rsidR="000A352B" w:rsidRPr="00261627" w:rsidRDefault="000A352B" w:rsidP="00BD1604">
            <w:pPr>
              <w:widowControl w:val="0"/>
              <w:ind w:firstLine="0"/>
              <w:jc w:val="center"/>
              <w:rPr>
                <w:rFonts w:eastAsia="Times New Roman" w:cs="Times New Roman"/>
                <w:b/>
                <w:sz w:val="18"/>
                <w:szCs w:val="18"/>
                <w:lang w:val="en-US"/>
              </w:rPr>
            </w:pPr>
            <w:r w:rsidRPr="00261627">
              <w:rPr>
                <w:rFonts w:eastAsia="Times New Roman" w:cs="Times New Roman"/>
                <w:b/>
                <w:sz w:val="18"/>
                <w:szCs w:val="18"/>
                <w:lang w:val="en-US"/>
              </w:rPr>
              <w:t>Average Value</w:t>
            </w:r>
          </w:p>
        </w:tc>
      </w:tr>
      <w:tr w:rsidR="000A352B" w:rsidRPr="00261627" w14:paraId="3D3B3FCD" w14:textId="77777777" w:rsidTr="000A352B">
        <w:trPr>
          <w:jc w:val="center"/>
        </w:trPr>
        <w:tc>
          <w:tcPr>
            <w:tcW w:w="2649" w:type="pct"/>
            <w:vAlign w:val="center"/>
          </w:tcPr>
          <w:p w14:paraId="665F4BF9" w14:textId="77777777" w:rsidR="000A352B" w:rsidRPr="00261627" w:rsidRDefault="000A352B" w:rsidP="00BD1604">
            <w:pPr>
              <w:widowControl w:val="0"/>
              <w:ind w:firstLine="113"/>
              <w:jc w:val="left"/>
              <w:rPr>
                <w:rFonts w:eastAsia="Times New Roman" w:cs="Times New Roman"/>
                <w:sz w:val="18"/>
                <w:szCs w:val="18"/>
                <w:lang w:val="en-US"/>
              </w:rPr>
            </w:pPr>
            <w:r w:rsidRPr="00261627">
              <w:rPr>
                <w:rFonts w:eastAsia="Times New Roman" w:cs="Times New Roman"/>
                <w:sz w:val="18"/>
                <w:szCs w:val="18"/>
                <w:lang w:val="en-US"/>
              </w:rPr>
              <w:t>Tensile strength at roll direction break</w:t>
            </w:r>
          </w:p>
        </w:tc>
        <w:tc>
          <w:tcPr>
            <w:tcW w:w="802" w:type="pct"/>
            <w:vAlign w:val="center"/>
          </w:tcPr>
          <w:p w14:paraId="70F28910" w14:textId="77777777" w:rsidR="000A352B" w:rsidRPr="00261627" w:rsidRDefault="000A352B" w:rsidP="00BD1604">
            <w:pPr>
              <w:widowControl w:val="0"/>
              <w:ind w:firstLine="0"/>
              <w:jc w:val="center"/>
              <w:rPr>
                <w:rFonts w:eastAsia="Times New Roman" w:cs="Times New Roman"/>
                <w:sz w:val="18"/>
                <w:szCs w:val="18"/>
                <w:lang w:val="en-US"/>
              </w:rPr>
            </w:pPr>
            <w:r w:rsidRPr="00261627">
              <w:rPr>
                <w:rFonts w:eastAsia="Times New Roman" w:cs="Times New Roman"/>
                <w:sz w:val="18"/>
                <w:szCs w:val="18"/>
                <w:lang w:val="en-US"/>
              </w:rPr>
              <w:t>X500-100</w:t>
            </w:r>
          </w:p>
        </w:tc>
        <w:tc>
          <w:tcPr>
            <w:tcW w:w="482" w:type="pct"/>
            <w:vAlign w:val="center"/>
          </w:tcPr>
          <w:p w14:paraId="23812373" w14:textId="77777777" w:rsidR="000A352B" w:rsidRPr="00261627" w:rsidRDefault="000A352B" w:rsidP="00BD1604">
            <w:pPr>
              <w:widowControl w:val="0"/>
              <w:ind w:firstLine="0"/>
              <w:jc w:val="center"/>
              <w:rPr>
                <w:rFonts w:eastAsia="Times New Roman" w:cs="Times New Roman"/>
                <w:sz w:val="18"/>
                <w:szCs w:val="18"/>
                <w:lang w:val="en-US"/>
              </w:rPr>
            </w:pPr>
            <w:proofErr w:type="spellStart"/>
            <w:r w:rsidRPr="00261627">
              <w:rPr>
                <w:rFonts w:eastAsia="Times New Roman" w:cs="Times New Roman"/>
                <w:sz w:val="18"/>
                <w:szCs w:val="18"/>
                <w:lang w:val="en-US"/>
              </w:rPr>
              <w:t>kN</w:t>
            </w:r>
            <w:proofErr w:type="spellEnd"/>
            <w:r w:rsidRPr="00261627">
              <w:rPr>
                <w:rFonts w:eastAsia="Times New Roman" w:cs="Times New Roman"/>
                <w:sz w:val="18"/>
                <w:szCs w:val="18"/>
                <w:lang w:val="en-US"/>
              </w:rPr>
              <w:t>/m</w:t>
            </w:r>
          </w:p>
        </w:tc>
        <w:tc>
          <w:tcPr>
            <w:tcW w:w="1066" w:type="pct"/>
            <w:vAlign w:val="center"/>
          </w:tcPr>
          <w:p w14:paraId="2C39B757" w14:textId="77777777" w:rsidR="000A352B" w:rsidRPr="00261627" w:rsidRDefault="000A352B" w:rsidP="00BD1604">
            <w:pPr>
              <w:widowControl w:val="0"/>
              <w:ind w:firstLine="0"/>
              <w:jc w:val="center"/>
              <w:rPr>
                <w:rFonts w:eastAsia="Times New Roman" w:cs="Times New Roman"/>
                <w:sz w:val="18"/>
                <w:szCs w:val="18"/>
                <w:lang w:val="en-US"/>
              </w:rPr>
            </w:pPr>
            <w:r w:rsidRPr="00261627">
              <w:rPr>
                <w:rFonts w:eastAsia="Times New Roman" w:cs="Times New Roman"/>
                <w:sz w:val="18"/>
                <w:szCs w:val="18"/>
                <w:lang w:val="en-US"/>
              </w:rPr>
              <w:t>209.4</w:t>
            </w:r>
          </w:p>
        </w:tc>
      </w:tr>
      <w:tr w:rsidR="000A352B" w:rsidRPr="00261627" w14:paraId="1EC937D0" w14:textId="77777777" w:rsidTr="000A352B">
        <w:trPr>
          <w:jc w:val="center"/>
        </w:trPr>
        <w:tc>
          <w:tcPr>
            <w:tcW w:w="2649" w:type="pct"/>
            <w:vAlign w:val="center"/>
          </w:tcPr>
          <w:p w14:paraId="250B61FB" w14:textId="77777777" w:rsidR="000A352B" w:rsidRPr="00261627" w:rsidRDefault="000A352B" w:rsidP="00BD1604">
            <w:pPr>
              <w:widowControl w:val="0"/>
              <w:ind w:firstLine="113"/>
              <w:jc w:val="left"/>
              <w:rPr>
                <w:rFonts w:eastAsia="Times New Roman" w:cs="Times New Roman"/>
                <w:sz w:val="18"/>
                <w:szCs w:val="18"/>
                <w:lang w:val="en-US"/>
              </w:rPr>
            </w:pPr>
            <w:r w:rsidRPr="00261627">
              <w:rPr>
                <w:rFonts w:eastAsia="Times New Roman" w:cs="Times New Roman"/>
                <w:sz w:val="18"/>
                <w:szCs w:val="18"/>
                <w:lang w:val="en-US"/>
              </w:rPr>
              <w:t>Elongation at roll direction break</w:t>
            </w:r>
          </w:p>
        </w:tc>
        <w:tc>
          <w:tcPr>
            <w:tcW w:w="802" w:type="pct"/>
            <w:vAlign w:val="center"/>
          </w:tcPr>
          <w:p w14:paraId="40BAB11A" w14:textId="77777777" w:rsidR="000A352B" w:rsidRPr="00261627" w:rsidRDefault="000A352B" w:rsidP="00BD1604">
            <w:pPr>
              <w:widowControl w:val="0"/>
              <w:ind w:firstLine="0"/>
              <w:jc w:val="center"/>
              <w:rPr>
                <w:rFonts w:eastAsia="Times New Roman" w:cs="Times New Roman"/>
                <w:sz w:val="18"/>
                <w:szCs w:val="18"/>
                <w:lang w:val="en-US"/>
              </w:rPr>
            </w:pPr>
            <w:r w:rsidRPr="00261627">
              <w:rPr>
                <w:rFonts w:eastAsia="Times New Roman" w:cs="Times New Roman"/>
                <w:sz w:val="18"/>
                <w:szCs w:val="18"/>
                <w:lang w:val="en-US"/>
              </w:rPr>
              <w:t>X500-100</w:t>
            </w:r>
          </w:p>
        </w:tc>
        <w:tc>
          <w:tcPr>
            <w:tcW w:w="482" w:type="pct"/>
            <w:vAlign w:val="center"/>
          </w:tcPr>
          <w:p w14:paraId="552900E5" w14:textId="77777777" w:rsidR="000A352B" w:rsidRPr="00261627" w:rsidRDefault="000A352B" w:rsidP="00BD1604">
            <w:pPr>
              <w:widowControl w:val="0"/>
              <w:ind w:firstLine="0"/>
              <w:jc w:val="center"/>
              <w:rPr>
                <w:rFonts w:eastAsia="Times New Roman" w:cs="Times New Roman"/>
                <w:sz w:val="18"/>
                <w:szCs w:val="18"/>
                <w:lang w:val="en-US"/>
              </w:rPr>
            </w:pPr>
            <w:r w:rsidRPr="00261627">
              <w:rPr>
                <w:rFonts w:eastAsia="Times New Roman" w:cs="Times New Roman"/>
                <w:sz w:val="18"/>
                <w:szCs w:val="18"/>
                <w:lang w:val="en-US"/>
              </w:rPr>
              <w:t>%</w:t>
            </w:r>
          </w:p>
        </w:tc>
        <w:tc>
          <w:tcPr>
            <w:tcW w:w="1066" w:type="pct"/>
            <w:vAlign w:val="center"/>
          </w:tcPr>
          <w:p w14:paraId="211431DA" w14:textId="77777777" w:rsidR="000A352B" w:rsidRPr="00261627" w:rsidRDefault="000A352B" w:rsidP="00BD1604">
            <w:pPr>
              <w:widowControl w:val="0"/>
              <w:ind w:firstLine="0"/>
              <w:jc w:val="center"/>
              <w:rPr>
                <w:rFonts w:eastAsia="Times New Roman" w:cs="Times New Roman"/>
                <w:sz w:val="18"/>
                <w:szCs w:val="18"/>
                <w:lang w:val="en-US"/>
              </w:rPr>
            </w:pPr>
            <w:r w:rsidRPr="00261627">
              <w:rPr>
                <w:rFonts w:eastAsia="Times New Roman" w:cs="Times New Roman"/>
                <w:sz w:val="18"/>
                <w:szCs w:val="18"/>
                <w:lang w:val="en-US"/>
              </w:rPr>
              <w:t>12</w:t>
            </w:r>
          </w:p>
        </w:tc>
      </w:tr>
      <w:tr w:rsidR="000A352B" w:rsidRPr="00261627" w14:paraId="454A0A15" w14:textId="77777777" w:rsidTr="000A352B">
        <w:trPr>
          <w:jc w:val="center"/>
        </w:trPr>
        <w:tc>
          <w:tcPr>
            <w:tcW w:w="2649" w:type="pct"/>
            <w:vAlign w:val="center"/>
          </w:tcPr>
          <w:p w14:paraId="286EE235" w14:textId="77777777" w:rsidR="000A352B" w:rsidRPr="00261627" w:rsidRDefault="000A352B" w:rsidP="00BD1604">
            <w:pPr>
              <w:widowControl w:val="0"/>
              <w:ind w:firstLine="113"/>
              <w:jc w:val="left"/>
              <w:rPr>
                <w:rFonts w:eastAsia="Times New Roman" w:cs="Times New Roman"/>
                <w:sz w:val="18"/>
                <w:szCs w:val="18"/>
                <w:lang w:val="en-US"/>
              </w:rPr>
            </w:pPr>
            <w:r w:rsidRPr="00261627">
              <w:rPr>
                <w:rFonts w:eastAsia="Times New Roman" w:cs="Times New Roman"/>
                <w:sz w:val="18"/>
                <w:szCs w:val="18"/>
                <w:lang w:val="en-US"/>
              </w:rPr>
              <w:t>Tensile strength at 2% elongation in roll</w:t>
            </w:r>
          </w:p>
        </w:tc>
        <w:tc>
          <w:tcPr>
            <w:tcW w:w="802" w:type="pct"/>
            <w:vAlign w:val="center"/>
          </w:tcPr>
          <w:p w14:paraId="40E8D535" w14:textId="77777777" w:rsidR="000A352B" w:rsidRPr="00261627" w:rsidRDefault="000A352B" w:rsidP="00BD1604">
            <w:pPr>
              <w:widowControl w:val="0"/>
              <w:ind w:firstLine="0"/>
              <w:jc w:val="center"/>
              <w:rPr>
                <w:rFonts w:eastAsia="Times New Roman" w:cs="Times New Roman"/>
                <w:sz w:val="18"/>
                <w:szCs w:val="18"/>
                <w:lang w:val="en-US"/>
              </w:rPr>
            </w:pPr>
            <w:r w:rsidRPr="00261627">
              <w:rPr>
                <w:rFonts w:eastAsia="Times New Roman" w:cs="Times New Roman"/>
                <w:sz w:val="18"/>
                <w:szCs w:val="18"/>
                <w:lang w:val="en-US"/>
              </w:rPr>
              <w:t>X500-100</w:t>
            </w:r>
          </w:p>
        </w:tc>
        <w:tc>
          <w:tcPr>
            <w:tcW w:w="482" w:type="pct"/>
            <w:vAlign w:val="center"/>
          </w:tcPr>
          <w:p w14:paraId="3F4836CF" w14:textId="77777777" w:rsidR="000A352B" w:rsidRPr="00261627" w:rsidRDefault="000A352B" w:rsidP="00BD1604">
            <w:pPr>
              <w:widowControl w:val="0"/>
              <w:ind w:firstLine="0"/>
              <w:jc w:val="center"/>
              <w:rPr>
                <w:rFonts w:eastAsia="Times New Roman" w:cs="Times New Roman"/>
                <w:sz w:val="18"/>
                <w:szCs w:val="18"/>
                <w:lang w:val="en-US"/>
              </w:rPr>
            </w:pPr>
            <w:proofErr w:type="spellStart"/>
            <w:r w:rsidRPr="00261627">
              <w:rPr>
                <w:rFonts w:eastAsia="Times New Roman" w:cs="Times New Roman"/>
                <w:sz w:val="18"/>
                <w:szCs w:val="18"/>
                <w:lang w:val="en-US"/>
              </w:rPr>
              <w:t>kN</w:t>
            </w:r>
            <w:proofErr w:type="spellEnd"/>
            <w:r w:rsidRPr="00261627">
              <w:rPr>
                <w:rFonts w:eastAsia="Times New Roman" w:cs="Times New Roman"/>
                <w:sz w:val="18"/>
                <w:szCs w:val="18"/>
                <w:lang w:val="en-US"/>
              </w:rPr>
              <w:t>/m</w:t>
            </w:r>
          </w:p>
        </w:tc>
        <w:tc>
          <w:tcPr>
            <w:tcW w:w="1066" w:type="pct"/>
            <w:vAlign w:val="center"/>
          </w:tcPr>
          <w:p w14:paraId="506B73E5" w14:textId="77777777" w:rsidR="000A352B" w:rsidRPr="00261627" w:rsidRDefault="000A352B" w:rsidP="00BD1604">
            <w:pPr>
              <w:widowControl w:val="0"/>
              <w:ind w:firstLine="0"/>
              <w:jc w:val="center"/>
              <w:rPr>
                <w:rFonts w:eastAsia="Times New Roman" w:cs="Times New Roman"/>
                <w:sz w:val="18"/>
                <w:szCs w:val="18"/>
                <w:lang w:val="en-US"/>
              </w:rPr>
            </w:pPr>
            <w:r w:rsidRPr="00261627">
              <w:rPr>
                <w:rFonts w:eastAsia="Times New Roman" w:cs="Times New Roman"/>
                <w:sz w:val="18"/>
                <w:szCs w:val="18"/>
                <w:lang w:val="en-US"/>
              </w:rPr>
              <w:t>41.4</w:t>
            </w:r>
          </w:p>
        </w:tc>
      </w:tr>
      <w:tr w:rsidR="000A352B" w:rsidRPr="00261627" w14:paraId="2238CB61" w14:textId="77777777" w:rsidTr="000A352B">
        <w:trPr>
          <w:jc w:val="center"/>
        </w:trPr>
        <w:tc>
          <w:tcPr>
            <w:tcW w:w="2649" w:type="pct"/>
            <w:vAlign w:val="center"/>
          </w:tcPr>
          <w:p w14:paraId="4471A511" w14:textId="77777777" w:rsidR="000A352B" w:rsidRPr="00261627" w:rsidRDefault="000A352B" w:rsidP="00BD1604">
            <w:pPr>
              <w:widowControl w:val="0"/>
              <w:ind w:firstLine="113"/>
              <w:jc w:val="left"/>
              <w:rPr>
                <w:rFonts w:eastAsia="Times New Roman" w:cs="Times New Roman"/>
                <w:sz w:val="18"/>
                <w:szCs w:val="18"/>
                <w:lang w:val="en-US"/>
              </w:rPr>
            </w:pPr>
            <w:r w:rsidRPr="00261627">
              <w:rPr>
                <w:rFonts w:eastAsia="Times New Roman" w:cs="Times New Roman"/>
                <w:sz w:val="18"/>
                <w:szCs w:val="18"/>
                <w:lang w:val="en-US"/>
              </w:rPr>
              <w:t>Tensile strength at 5% elongation in roll</w:t>
            </w:r>
          </w:p>
        </w:tc>
        <w:tc>
          <w:tcPr>
            <w:tcW w:w="802" w:type="pct"/>
            <w:vAlign w:val="center"/>
          </w:tcPr>
          <w:p w14:paraId="56D6440F" w14:textId="77777777" w:rsidR="000A352B" w:rsidRPr="00261627" w:rsidRDefault="000A352B" w:rsidP="00BD1604">
            <w:pPr>
              <w:widowControl w:val="0"/>
              <w:ind w:firstLine="0"/>
              <w:jc w:val="center"/>
              <w:rPr>
                <w:rFonts w:eastAsia="Times New Roman" w:cs="Times New Roman"/>
                <w:sz w:val="18"/>
                <w:szCs w:val="18"/>
                <w:lang w:val="en-US"/>
              </w:rPr>
            </w:pPr>
            <w:r w:rsidRPr="00261627">
              <w:rPr>
                <w:rFonts w:eastAsia="Times New Roman" w:cs="Times New Roman"/>
                <w:sz w:val="18"/>
                <w:szCs w:val="18"/>
                <w:lang w:val="en-US"/>
              </w:rPr>
              <w:t>X500-100</w:t>
            </w:r>
          </w:p>
        </w:tc>
        <w:tc>
          <w:tcPr>
            <w:tcW w:w="482" w:type="pct"/>
            <w:vAlign w:val="center"/>
          </w:tcPr>
          <w:p w14:paraId="74FDC6D7" w14:textId="77777777" w:rsidR="000A352B" w:rsidRPr="00261627" w:rsidRDefault="000A352B" w:rsidP="00BD1604">
            <w:pPr>
              <w:widowControl w:val="0"/>
              <w:ind w:firstLine="0"/>
              <w:jc w:val="center"/>
              <w:rPr>
                <w:rFonts w:eastAsia="Times New Roman" w:cs="Times New Roman"/>
                <w:sz w:val="18"/>
                <w:szCs w:val="18"/>
                <w:lang w:val="en-US"/>
              </w:rPr>
            </w:pPr>
            <w:proofErr w:type="spellStart"/>
            <w:r w:rsidRPr="00261627">
              <w:rPr>
                <w:rFonts w:eastAsia="Times New Roman" w:cs="Times New Roman"/>
                <w:sz w:val="18"/>
                <w:szCs w:val="18"/>
                <w:lang w:val="en-US"/>
              </w:rPr>
              <w:t>kN</w:t>
            </w:r>
            <w:proofErr w:type="spellEnd"/>
            <w:r w:rsidRPr="00261627">
              <w:rPr>
                <w:rFonts w:eastAsia="Times New Roman" w:cs="Times New Roman"/>
                <w:sz w:val="18"/>
                <w:szCs w:val="18"/>
                <w:lang w:val="en-US"/>
              </w:rPr>
              <w:t>/m</w:t>
            </w:r>
          </w:p>
        </w:tc>
        <w:tc>
          <w:tcPr>
            <w:tcW w:w="1066" w:type="pct"/>
            <w:vAlign w:val="center"/>
          </w:tcPr>
          <w:p w14:paraId="46C22CAD" w14:textId="77777777" w:rsidR="000A352B" w:rsidRPr="00261627" w:rsidRDefault="000A352B" w:rsidP="00BD1604">
            <w:pPr>
              <w:widowControl w:val="0"/>
              <w:ind w:firstLine="0"/>
              <w:jc w:val="center"/>
              <w:rPr>
                <w:rFonts w:eastAsia="Times New Roman" w:cs="Times New Roman"/>
                <w:sz w:val="18"/>
                <w:szCs w:val="18"/>
                <w:lang w:val="en-US"/>
              </w:rPr>
            </w:pPr>
            <w:r w:rsidRPr="00261627">
              <w:rPr>
                <w:rFonts w:eastAsia="Times New Roman" w:cs="Times New Roman"/>
                <w:sz w:val="18"/>
                <w:szCs w:val="18"/>
                <w:lang w:val="en-US"/>
              </w:rPr>
              <w:t>78.7</w:t>
            </w:r>
          </w:p>
        </w:tc>
      </w:tr>
      <w:tr w:rsidR="000A352B" w:rsidRPr="00261627" w14:paraId="7B1E2CFA" w14:textId="77777777" w:rsidTr="000A352B">
        <w:trPr>
          <w:jc w:val="center"/>
        </w:trPr>
        <w:tc>
          <w:tcPr>
            <w:tcW w:w="2649" w:type="pct"/>
            <w:vAlign w:val="center"/>
          </w:tcPr>
          <w:p w14:paraId="77DF1C9B" w14:textId="7E93C1C7" w:rsidR="000A352B" w:rsidRPr="00261627" w:rsidRDefault="000A352B" w:rsidP="00BD1604">
            <w:pPr>
              <w:widowControl w:val="0"/>
              <w:ind w:firstLine="113"/>
              <w:jc w:val="left"/>
              <w:rPr>
                <w:rFonts w:eastAsia="Times New Roman" w:cs="Times New Roman"/>
                <w:sz w:val="18"/>
                <w:szCs w:val="18"/>
                <w:lang w:val="en-US"/>
              </w:rPr>
            </w:pPr>
            <w:r w:rsidRPr="00261627">
              <w:rPr>
                <w:rFonts w:eastAsia="Times New Roman" w:cs="Times New Roman"/>
                <w:sz w:val="18"/>
                <w:szCs w:val="18"/>
                <w:lang w:val="en-US"/>
              </w:rPr>
              <w:t xml:space="preserve">Tensile strength </w:t>
            </w:r>
            <w:r w:rsidR="00B01031">
              <w:rPr>
                <w:rFonts w:eastAsia="Times New Roman" w:cs="Times New Roman"/>
                <w:sz w:val="18"/>
                <w:szCs w:val="18"/>
                <w:lang w:val="en-US"/>
              </w:rPr>
              <w:t>in</w:t>
            </w:r>
            <w:r w:rsidRPr="00261627">
              <w:rPr>
                <w:rFonts w:eastAsia="Times New Roman" w:cs="Times New Roman"/>
                <w:sz w:val="18"/>
                <w:szCs w:val="18"/>
                <w:lang w:val="en-US"/>
              </w:rPr>
              <w:t xml:space="preserve"> the transverse direction break</w:t>
            </w:r>
            <w:r w:rsidR="00B01031">
              <w:rPr>
                <w:rFonts w:eastAsia="Times New Roman" w:cs="Times New Roman"/>
                <w:sz w:val="18"/>
                <w:szCs w:val="18"/>
                <w:lang w:val="en-US"/>
              </w:rPr>
              <w:t>s</w:t>
            </w:r>
          </w:p>
        </w:tc>
        <w:tc>
          <w:tcPr>
            <w:tcW w:w="802" w:type="pct"/>
            <w:vAlign w:val="center"/>
          </w:tcPr>
          <w:p w14:paraId="45595461" w14:textId="77777777" w:rsidR="000A352B" w:rsidRPr="00261627" w:rsidRDefault="000A352B" w:rsidP="00BD1604">
            <w:pPr>
              <w:widowControl w:val="0"/>
              <w:ind w:firstLine="0"/>
              <w:jc w:val="center"/>
              <w:rPr>
                <w:rFonts w:eastAsia="Times New Roman" w:cs="Times New Roman"/>
                <w:sz w:val="18"/>
                <w:szCs w:val="18"/>
                <w:lang w:val="en-US"/>
              </w:rPr>
            </w:pPr>
            <w:r w:rsidRPr="00261627">
              <w:rPr>
                <w:rFonts w:eastAsia="Times New Roman" w:cs="Times New Roman"/>
                <w:sz w:val="18"/>
                <w:szCs w:val="18"/>
                <w:lang w:val="en-US"/>
              </w:rPr>
              <w:t>X500-100</w:t>
            </w:r>
          </w:p>
        </w:tc>
        <w:tc>
          <w:tcPr>
            <w:tcW w:w="482" w:type="pct"/>
            <w:vAlign w:val="center"/>
          </w:tcPr>
          <w:p w14:paraId="0F06E0A3" w14:textId="77777777" w:rsidR="000A352B" w:rsidRPr="00261627" w:rsidRDefault="000A352B" w:rsidP="00BD1604">
            <w:pPr>
              <w:widowControl w:val="0"/>
              <w:ind w:firstLine="0"/>
              <w:jc w:val="center"/>
              <w:rPr>
                <w:rFonts w:eastAsia="Times New Roman" w:cs="Times New Roman"/>
                <w:sz w:val="18"/>
                <w:szCs w:val="18"/>
                <w:lang w:val="en-US"/>
              </w:rPr>
            </w:pPr>
            <w:proofErr w:type="spellStart"/>
            <w:r w:rsidRPr="00261627">
              <w:rPr>
                <w:rFonts w:eastAsia="Times New Roman" w:cs="Times New Roman"/>
                <w:sz w:val="18"/>
                <w:szCs w:val="18"/>
                <w:lang w:val="en-US"/>
              </w:rPr>
              <w:t>kN</w:t>
            </w:r>
            <w:proofErr w:type="spellEnd"/>
            <w:r w:rsidRPr="00261627">
              <w:rPr>
                <w:rFonts w:eastAsia="Times New Roman" w:cs="Times New Roman"/>
                <w:sz w:val="18"/>
                <w:szCs w:val="18"/>
                <w:lang w:val="en-US"/>
              </w:rPr>
              <w:t>/m</w:t>
            </w:r>
          </w:p>
        </w:tc>
        <w:tc>
          <w:tcPr>
            <w:tcW w:w="1066" w:type="pct"/>
            <w:vAlign w:val="center"/>
          </w:tcPr>
          <w:p w14:paraId="15E48710" w14:textId="77777777" w:rsidR="000A352B" w:rsidRPr="00261627" w:rsidRDefault="000A352B" w:rsidP="00BD1604">
            <w:pPr>
              <w:widowControl w:val="0"/>
              <w:ind w:firstLine="0"/>
              <w:jc w:val="center"/>
              <w:rPr>
                <w:rFonts w:eastAsia="Times New Roman" w:cs="Times New Roman"/>
                <w:sz w:val="18"/>
                <w:szCs w:val="18"/>
                <w:lang w:val="en-US"/>
              </w:rPr>
            </w:pPr>
            <w:r w:rsidRPr="00261627">
              <w:rPr>
                <w:rFonts w:eastAsia="Times New Roman" w:cs="Times New Roman"/>
                <w:sz w:val="18"/>
                <w:szCs w:val="18"/>
                <w:lang w:val="en-US"/>
              </w:rPr>
              <w:t>105.7</w:t>
            </w:r>
          </w:p>
        </w:tc>
      </w:tr>
      <w:tr w:rsidR="000A352B" w:rsidRPr="00261627" w14:paraId="4424D711" w14:textId="77777777" w:rsidTr="000A352B">
        <w:trPr>
          <w:jc w:val="center"/>
        </w:trPr>
        <w:tc>
          <w:tcPr>
            <w:tcW w:w="2649" w:type="pct"/>
            <w:vAlign w:val="center"/>
          </w:tcPr>
          <w:p w14:paraId="4FB06D8D" w14:textId="469DED4E" w:rsidR="000A352B" w:rsidRPr="00261627" w:rsidRDefault="000A352B" w:rsidP="00BD1604">
            <w:pPr>
              <w:widowControl w:val="0"/>
              <w:ind w:firstLine="113"/>
              <w:jc w:val="left"/>
              <w:rPr>
                <w:rFonts w:eastAsia="Times New Roman" w:cs="Times New Roman"/>
                <w:sz w:val="18"/>
                <w:szCs w:val="18"/>
                <w:lang w:val="en-US"/>
              </w:rPr>
            </w:pPr>
            <w:r w:rsidRPr="00261627">
              <w:rPr>
                <w:rFonts w:eastAsia="Times New Roman" w:cs="Times New Roman"/>
                <w:sz w:val="18"/>
                <w:szCs w:val="18"/>
                <w:lang w:val="en-US"/>
              </w:rPr>
              <w:t xml:space="preserve">Elongation </w:t>
            </w:r>
            <w:r w:rsidR="00B01031">
              <w:rPr>
                <w:rFonts w:eastAsia="Times New Roman" w:cs="Times New Roman"/>
                <w:sz w:val="18"/>
                <w:szCs w:val="18"/>
                <w:lang w:val="en-US"/>
              </w:rPr>
              <w:t>in</w:t>
            </w:r>
            <w:r w:rsidRPr="00261627">
              <w:rPr>
                <w:rFonts w:eastAsia="Times New Roman" w:cs="Times New Roman"/>
                <w:sz w:val="18"/>
                <w:szCs w:val="18"/>
                <w:lang w:val="en-US"/>
              </w:rPr>
              <w:t xml:space="preserve"> the transverse direction break</w:t>
            </w:r>
            <w:r w:rsidR="00B01031">
              <w:rPr>
                <w:rFonts w:eastAsia="Times New Roman" w:cs="Times New Roman"/>
                <w:sz w:val="18"/>
                <w:szCs w:val="18"/>
                <w:lang w:val="en-US"/>
              </w:rPr>
              <w:t>s</w:t>
            </w:r>
          </w:p>
        </w:tc>
        <w:tc>
          <w:tcPr>
            <w:tcW w:w="802" w:type="pct"/>
            <w:vAlign w:val="center"/>
          </w:tcPr>
          <w:p w14:paraId="3E67A871" w14:textId="77777777" w:rsidR="000A352B" w:rsidRPr="00261627" w:rsidRDefault="000A352B" w:rsidP="00BD1604">
            <w:pPr>
              <w:widowControl w:val="0"/>
              <w:ind w:firstLine="0"/>
              <w:jc w:val="center"/>
              <w:rPr>
                <w:rFonts w:eastAsia="Times New Roman" w:cs="Times New Roman"/>
                <w:sz w:val="18"/>
                <w:szCs w:val="18"/>
                <w:lang w:val="en-US"/>
              </w:rPr>
            </w:pPr>
            <w:r w:rsidRPr="00261627">
              <w:rPr>
                <w:rFonts w:eastAsia="Times New Roman" w:cs="Times New Roman"/>
                <w:sz w:val="18"/>
                <w:szCs w:val="18"/>
                <w:lang w:val="en-US"/>
              </w:rPr>
              <w:t>-</w:t>
            </w:r>
          </w:p>
        </w:tc>
        <w:tc>
          <w:tcPr>
            <w:tcW w:w="482" w:type="pct"/>
            <w:vAlign w:val="center"/>
          </w:tcPr>
          <w:p w14:paraId="29B5D84F" w14:textId="77777777" w:rsidR="000A352B" w:rsidRPr="00261627" w:rsidRDefault="000A352B" w:rsidP="00BD1604">
            <w:pPr>
              <w:widowControl w:val="0"/>
              <w:ind w:firstLine="0"/>
              <w:jc w:val="center"/>
              <w:rPr>
                <w:rFonts w:eastAsia="Times New Roman" w:cs="Times New Roman"/>
                <w:sz w:val="18"/>
                <w:szCs w:val="18"/>
                <w:lang w:val="en-US"/>
              </w:rPr>
            </w:pPr>
            <w:r w:rsidRPr="00261627">
              <w:rPr>
                <w:rFonts w:eastAsia="Times New Roman" w:cs="Times New Roman"/>
                <w:sz w:val="18"/>
                <w:szCs w:val="18"/>
                <w:lang w:val="en-US"/>
              </w:rPr>
              <w:t>%</w:t>
            </w:r>
          </w:p>
        </w:tc>
        <w:tc>
          <w:tcPr>
            <w:tcW w:w="1066" w:type="pct"/>
            <w:vAlign w:val="center"/>
          </w:tcPr>
          <w:p w14:paraId="40381FB2" w14:textId="77777777" w:rsidR="000A352B" w:rsidRPr="00261627" w:rsidRDefault="000A352B" w:rsidP="00BD1604">
            <w:pPr>
              <w:widowControl w:val="0"/>
              <w:ind w:firstLine="0"/>
              <w:jc w:val="center"/>
              <w:rPr>
                <w:rFonts w:eastAsia="Times New Roman" w:cs="Times New Roman"/>
                <w:sz w:val="18"/>
                <w:szCs w:val="18"/>
                <w:lang w:val="en-US"/>
              </w:rPr>
            </w:pPr>
            <w:r w:rsidRPr="00261627">
              <w:rPr>
                <w:rFonts w:eastAsia="Times New Roman" w:cs="Times New Roman"/>
                <w:sz w:val="18"/>
                <w:szCs w:val="18"/>
                <w:lang w:val="en-US"/>
              </w:rPr>
              <w:t>12</w:t>
            </w:r>
          </w:p>
        </w:tc>
      </w:tr>
    </w:tbl>
    <w:p w14:paraId="4A2A2725" w14:textId="77777777" w:rsidR="000A352B" w:rsidRDefault="000A352B" w:rsidP="000A352B">
      <w:pPr>
        <w:pStyle w:val="Heading3"/>
        <w:widowControl w:val="0"/>
        <w:spacing w:before="0" w:beforeAutospacing="0" w:after="0" w:afterAutospacing="0" w:line="260" w:lineRule="exact"/>
        <w:ind w:firstLine="284"/>
        <w:jc w:val="both"/>
        <w:rPr>
          <w:rStyle w:val="fontstyle01"/>
          <w:sz w:val="22"/>
          <w:szCs w:val="22"/>
        </w:rPr>
        <w:sectPr w:rsidR="000A352B" w:rsidSect="000A352B">
          <w:type w:val="continuous"/>
          <w:pgSz w:w="11907" w:h="16840" w:code="9"/>
          <w:pgMar w:top="2268" w:right="1701" w:bottom="2296" w:left="1701" w:header="2155" w:footer="1814" w:gutter="0"/>
          <w:cols w:space="284"/>
          <w:titlePg/>
          <w:docGrid w:linePitch="381"/>
        </w:sectPr>
      </w:pPr>
    </w:p>
    <w:p w14:paraId="029FE4F7" w14:textId="061AB8A4" w:rsidR="000A352B" w:rsidRDefault="000A352B" w:rsidP="00AA6DEE">
      <w:pPr>
        <w:pStyle w:val="Heading3"/>
        <w:widowControl w:val="0"/>
        <w:spacing w:before="0" w:beforeAutospacing="0" w:after="0" w:afterAutospacing="0" w:line="200" w:lineRule="exact"/>
        <w:ind w:firstLine="284"/>
        <w:jc w:val="both"/>
        <w:rPr>
          <w:rStyle w:val="fontstyle01"/>
          <w:sz w:val="22"/>
          <w:szCs w:val="22"/>
        </w:rPr>
      </w:pPr>
    </w:p>
    <w:p w14:paraId="20FAF10F" w14:textId="77777777" w:rsidR="000A352B" w:rsidRDefault="000A352B" w:rsidP="000A352B">
      <w:pPr>
        <w:pStyle w:val="Heading3"/>
        <w:widowControl w:val="0"/>
        <w:spacing w:before="0" w:beforeAutospacing="0" w:after="0" w:afterAutospacing="0" w:line="260" w:lineRule="exact"/>
        <w:ind w:firstLine="284"/>
        <w:jc w:val="both"/>
        <w:rPr>
          <w:rStyle w:val="fontstyle01"/>
          <w:sz w:val="22"/>
          <w:szCs w:val="22"/>
        </w:rPr>
        <w:sectPr w:rsidR="000A352B" w:rsidSect="000A352B">
          <w:type w:val="continuous"/>
          <w:pgSz w:w="11907" w:h="16840" w:code="9"/>
          <w:pgMar w:top="2268" w:right="1701" w:bottom="2296" w:left="1701" w:header="2155" w:footer="1814" w:gutter="0"/>
          <w:cols w:space="284"/>
          <w:titlePg/>
          <w:docGrid w:linePitch="381"/>
        </w:sectPr>
      </w:pPr>
    </w:p>
    <w:p w14:paraId="43E330B2" w14:textId="5A32814B" w:rsidR="004C178A" w:rsidRPr="000A352B" w:rsidRDefault="00E01A08" w:rsidP="000A352B">
      <w:pPr>
        <w:pStyle w:val="Heading3"/>
        <w:widowControl w:val="0"/>
        <w:spacing w:before="0" w:beforeAutospacing="0" w:after="120" w:afterAutospacing="0" w:line="260" w:lineRule="exact"/>
        <w:ind w:firstLine="284"/>
        <w:jc w:val="both"/>
        <w:rPr>
          <w:rStyle w:val="fontstyle01"/>
          <w:rFonts w:eastAsiaTheme="minorHAnsi"/>
          <w:b w:val="0"/>
          <w:i/>
          <w:sz w:val="22"/>
          <w:szCs w:val="22"/>
          <w:lang w:val="vi-VN"/>
        </w:rPr>
      </w:pPr>
      <w:r w:rsidRPr="000A352B">
        <w:rPr>
          <w:rStyle w:val="fontstyle01"/>
          <w:b w:val="0"/>
          <w:i/>
          <w:sz w:val="22"/>
          <w:szCs w:val="22"/>
        </w:rPr>
        <w:lastRenderedPageBreak/>
        <w:t xml:space="preserve">The </w:t>
      </w:r>
      <w:r w:rsidR="000A352B" w:rsidRPr="000A352B">
        <w:rPr>
          <w:rStyle w:val="fontstyle01"/>
          <w:b w:val="0"/>
          <w:i/>
          <w:sz w:val="22"/>
          <w:szCs w:val="22"/>
        </w:rPr>
        <w:t>t</w:t>
      </w:r>
      <w:r w:rsidRPr="000A352B">
        <w:rPr>
          <w:rStyle w:val="fontstyle01"/>
          <w:b w:val="0"/>
          <w:i/>
          <w:sz w:val="22"/>
          <w:szCs w:val="22"/>
        </w:rPr>
        <w:t xml:space="preserve">est </w:t>
      </w:r>
      <w:r w:rsidR="000A352B" w:rsidRPr="000A352B">
        <w:rPr>
          <w:rStyle w:val="fontstyle01"/>
          <w:b w:val="0"/>
          <w:i/>
          <w:sz w:val="22"/>
          <w:szCs w:val="22"/>
        </w:rPr>
        <w:t>s</w:t>
      </w:r>
      <w:r w:rsidRPr="000A352B">
        <w:rPr>
          <w:rStyle w:val="fontstyle01"/>
          <w:b w:val="0"/>
          <w:i/>
          <w:sz w:val="22"/>
          <w:szCs w:val="22"/>
        </w:rPr>
        <w:t>etup</w:t>
      </w:r>
    </w:p>
    <w:p w14:paraId="47C7FDCD" w14:textId="4FAAC836" w:rsidR="000A352B" w:rsidRDefault="00DC403B" w:rsidP="000A352B">
      <w:pPr>
        <w:pStyle w:val="pra"/>
        <w:widowControl w:val="0"/>
        <w:spacing w:line="260" w:lineRule="exact"/>
        <w:ind w:firstLine="284"/>
        <w:rPr>
          <w:sz w:val="22"/>
          <w:szCs w:val="22"/>
        </w:rPr>
      </w:pPr>
      <w:r w:rsidRPr="000A352B">
        <w:rPr>
          <w:sz w:val="22"/>
          <w:szCs w:val="22"/>
        </w:rPr>
        <w:t>The model tests were carried out in a test tank made of compo</w:t>
      </w:r>
      <w:r w:rsidR="00190E03" w:rsidRPr="000A352B">
        <w:rPr>
          <w:sz w:val="22"/>
          <w:szCs w:val="22"/>
        </w:rPr>
        <w:t>site pipe with dimensions d</w:t>
      </w:r>
      <w:r w:rsidR="007E7D37" w:rsidRPr="000A352B">
        <w:rPr>
          <w:sz w:val="22"/>
          <w:szCs w:val="22"/>
        </w:rPr>
        <w:t xml:space="preserve"> = 380 mm, h = 1000 mm, and a thickness of 10 mm,</w:t>
      </w:r>
      <w:r w:rsidRPr="000A352B">
        <w:rPr>
          <w:sz w:val="22"/>
          <w:szCs w:val="22"/>
        </w:rPr>
        <w:t xml:space="preserve"> as shown in Fig</w:t>
      </w:r>
      <w:r w:rsidR="000A352B">
        <w:rPr>
          <w:sz w:val="22"/>
          <w:szCs w:val="22"/>
        </w:rPr>
        <w:t>.</w:t>
      </w:r>
      <w:r w:rsidRPr="000A352B">
        <w:rPr>
          <w:sz w:val="22"/>
          <w:szCs w:val="22"/>
        </w:rPr>
        <w:t xml:space="preserve"> </w:t>
      </w:r>
      <w:r w:rsidR="003013D7" w:rsidRPr="000A352B">
        <w:rPr>
          <w:sz w:val="22"/>
          <w:szCs w:val="22"/>
        </w:rPr>
        <w:t>5</w:t>
      </w:r>
      <w:r w:rsidRPr="000A352B">
        <w:rPr>
          <w:sz w:val="22"/>
          <w:szCs w:val="22"/>
        </w:rPr>
        <w:t xml:space="preserve">. The tank was </w:t>
      </w:r>
      <w:r w:rsidRPr="000A352B">
        <w:rPr>
          <w:sz w:val="22"/>
          <w:szCs w:val="22"/>
        </w:rPr>
        <w:lastRenderedPageBreak/>
        <w:t>sufficiently rigid and showed no lateral deformation.</w:t>
      </w:r>
      <w:r w:rsidR="003013D7" w:rsidRPr="000A352B">
        <w:rPr>
          <w:sz w:val="22"/>
          <w:szCs w:val="22"/>
        </w:rPr>
        <w:t xml:space="preserve"> </w:t>
      </w:r>
      <w:r w:rsidR="00FE3CD4" w:rsidRPr="000A352B">
        <w:rPr>
          <w:sz w:val="22"/>
          <w:szCs w:val="22"/>
        </w:rPr>
        <w:t>The Loading Frame</w:t>
      </w:r>
      <w:r w:rsidR="003013D7" w:rsidRPr="000A352B">
        <w:rPr>
          <w:sz w:val="22"/>
          <w:szCs w:val="22"/>
        </w:rPr>
        <w:t xml:space="preserve"> (F</w:t>
      </w:r>
      <w:r w:rsidR="00FE3CD4" w:rsidRPr="000A352B">
        <w:rPr>
          <w:sz w:val="22"/>
          <w:szCs w:val="22"/>
        </w:rPr>
        <w:t>ig</w:t>
      </w:r>
      <w:r w:rsidR="007E7D37" w:rsidRPr="000A352B">
        <w:rPr>
          <w:sz w:val="22"/>
          <w:szCs w:val="22"/>
        </w:rPr>
        <w:t>. 6) shows the details of the complete setup, which consists mainly of a composite pipe, a</w:t>
      </w:r>
      <w:r w:rsidR="00FE3CD4" w:rsidRPr="000A352B">
        <w:rPr>
          <w:sz w:val="22"/>
          <w:szCs w:val="22"/>
        </w:rPr>
        <w:t xml:space="preserve"> loading frame, dial gauges, and accessories.</w:t>
      </w:r>
    </w:p>
    <w:p w14:paraId="4B1F8849" w14:textId="77777777" w:rsidR="000A352B" w:rsidRDefault="000A352B" w:rsidP="000A352B">
      <w:pPr>
        <w:pStyle w:val="pra"/>
        <w:widowControl w:val="0"/>
        <w:spacing w:line="260" w:lineRule="exact"/>
        <w:ind w:firstLine="284"/>
        <w:sectPr w:rsidR="000A352B" w:rsidSect="000A352B">
          <w:type w:val="continuous"/>
          <w:pgSz w:w="11907" w:h="16840" w:code="9"/>
          <w:pgMar w:top="2268" w:right="1701" w:bottom="2296" w:left="1701" w:header="2155" w:footer="1814" w:gutter="0"/>
          <w:cols w:num="2" w:space="284"/>
          <w:titlePg/>
          <w:docGrid w:linePitch="381"/>
        </w:sectPr>
      </w:pPr>
    </w:p>
    <w:tbl>
      <w:tblPr>
        <w:tblStyle w:val="TableGrid4"/>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08"/>
        <w:gridCol w:w="4197"/>
      </w:tblGrid>
      <w:tr w:rsidR="009D217E" w:rsidRPr="00530FBE" w14:paraId="36C4405F" w14:textId="77777777" w:rsidTr="00AA6DEE">
        <w:trPr>
          <w:jc w:val="center"/>
        </w:trPr>
        <w:tc>
          <w:tcPr>
            <w:tcW w:w="4308" w:type="dxa"/>
          </w:tcPr>
          <w:p w14:paraId="203920E0" w14:textId="3A97732B" w:rsidR="009D217E" w:rsidRPr="000A5082" w:rsidRDefault="0051104D" w:rsidP="00F6570D">
            <w:pPr>
              <w:widowControl w:val="0"/>
              <w:spacing w:before="120"/>
              <w:ind w:firstLine="0"/>
              <w:jc w:val="center"/>
              <w:rPr>
                <w:rFonts w:eastAsia="Calibri"/>
                <w:color w:val="000000"/>
                <w:sz w:val="24"/>
                <w:szCs w:val="24"/>
              </w:rPr>
            </w:pPr>
            <w:r>
              <w:rPr>
                <w:rFonts w:eastAsia="Calibri"/>
                <w:color w:val="000000"/>
                <w:sz w:val="24"/>
                <w:szCs w:val="24"/>
              </w:rPr>
              <w:lastRenderedPageBreak/>
              <w:t xml:space="preserve">                          </w:t>
            </w:r>
            <w:r w:rsidR="009D217E" w:rsidRPr="000A5082">
              <w:rPr>
                <w:rFonts w:eastAsia="Calibri"/>
                <w:noProof/>
                <w:color w:val="000000"/>
                <w:sz w:val="24"/>
              </w:rPr>
              <w:drawing>
                <wp:inline distT="0" distB="0" distL="0" distR="0" wp14:anchorId="769337AA" wp14:editId="35900A51">
                  <wp:extent cx="1800000" cy="1800000"/>
                  <wp:effectExtent l="0" t="0" r="0" b="0"/>
                  <wp:docPr id="4" name="Picture 2" descr="A circular object with a hole i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8069224" name="Picture 2" descr="A circular object with a hole in it&#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 t="17294" r="-988"/>
                          <a:stretch/>
                        </pic:blipFill>
                        <pic:spPr bwMode="auto">
                          <a:xfrm flipH="1">
                            <a:off x="0" y="0"/>
                            <a:ext cx="1800000"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97" w:type="dxa"/>
          </w:tcPr>
          <w:p w14:paraId="4AAF00F3" w14:textId="5F2A06EB" w:rsidR="009D217E" w:rsidRPr="000A5082" w:rsidRDefault="0051104D" w:rsidP="00AA6DEE">
            <w:pPr>
              <w:widowControl w:val="0"/>
              <w:spacing w:before="80"/>
              <w:ind w:firstLine="0"/>
              <w:jc w:val="both"/>
              <w:rPr>
                <w:rFonts w:eastAsia="Calibri"/>
                <w:color w:val="000000"/>
                <w:sz w:val="24"/>
                <w:szCs w:val="24"/>
              </w:rPr>
            </w:pPr>
            <w:r>
              <w:rPr>
                <w:rFonts w:eastAsia="Calibri"/>
                <w:color w:val="000000"/>
                <w:sz w:val="24"/>
                <w:szCs w:val="24"/>
              </w:rPr>
              <w:t xml:space="preserve">   </w:t>
            </w:r>
            <w:r w:rsidR="009D217E" w:rsidRPr="000A5082">
              <w:rPr>
                <w:rFonts w:eastAsia="Calibri"/>
                <w:noProof/>
                <w:color w:val="000000"/>
                <w:sz w:val="24"/>
              </w:rPr>
              <w:drawing>
                <wp:inline distT="0" distB="0" distL="0" distR="0" wp14:anchorId="7EE5C376" wp14:editId="27720E16">
                  <wp:extent cx="1260000" cy="1800000"/>
                  <wp:effectExtent l="0" t="0" r="0" b="0"/>
                  <wp:docPr id="9" name="Picture 3" descr="A group of cylindrical objects in a roo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8106319" name="Picture 3" descr="A group of cylindrical objects in a room&#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8038" t="25480" r="22825" b="28444"/>
                          <a:stretch/>
                        </pic:blipFill>
                        <pic:spPr bwMode="auto">
                          <a:xfrm>
                            <a:off x="0" y="0"/>
                            <a:ext cx="1260000"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1E64B0A" w14:textId="0602E5E9" w:rsidR="00F27C23" w:rsidRPr="0051104D" w:rsidRDefault="00863E4D" w:rsidP="00F6570D">
      <w:pPr>
        <w:pStyle w:val="Heading3"/>
        <w:widowControl w:val="0"/>
        <w:spacing w:before="120" w:beforeAutospacing="0" w:after="0" w:afterAutospacing="0" w:line="240" w:lineRule="exact"/>
        <w:jc w:val="center"/>
        <w:rPr>
          <w:b w:val="0"/>
          <w:sz w:val="20"/>
          <w:szCs w:val="20"/>
        </w:rPr>
      </w:pPr>
      <w:proofErr w:type="gramStart"/>
      <w:r w:rsidRPr="0051104D">
        <w:rPr>
          <w:b w:val="0"/>
          <w:i/>
          <w:sz w:val="20"/>
          <w:szCs w:val="20"/>
        </w:rPr>
        <w:t>Fig</w:t>
      </w:r>
      <w:r w:rsidR="0051104D" w:rsidRPr="0051104D">
        <w:rPr>
          <w:b w:val="0"/>
          <w:i/>
          <w:sz w:val="20"/>
          <w:szCs w:val="20"/>
        </w:rPr>
        <w:t>ure 5.</w:t>
      </w:r>
      <w:proofErr w:type="gramEnd"/>
      <w:r w:rsidR="0051104D" w:rsidRPr="0051104D">
        <w:rPr>
          <w:b w:val="0"/>
          <w:i/>
          <w:sz w:val="20"/>
          <w:szCs w:val="20"/>
        </w:rPr>
        <w:t xml:space="preserve"> </w:t>
      </w:r>
      <w:r w:rsidR="00E7303D" w:rsidRPr="0051104D">
        <w:rPr>
          <w:b w:val="0"/>
          <w:sz w:val="20"/>
          <w:szCs w:val="20"/>
        </w:rPr>
        <w:t>Test tank made of composite pipe</w:t>
      </w:r>
    </w:p>
    <w:p w14:paraId="5E08C6BB" w14:textId="77777777" w:rsidR="00504452" w:rsidRDefault="00504452" w:rsidP="00881900">
      <w:pPr>
        <w:pStyle w:val="Heading3"/>
        <w:widowControl w:val="0"/>
        <w:spacing w:before="0" w:beforeAutospacing="0" w:after="0" w:afterAutospacing="0" w:line="360" w:lineRule="auto"/>
        <w:jc w:val="both"/>
        <w:rPr>
          <w:rStyle w:val="fontstyle01"/>
          <w:b w:val="0"/>
          <w:i/>
        </w:rPr>
        <w:sectPr w:rsidR="00504452" w:rsidSect="002445BF">
          <w:type w:val="continuous"/>
          <w:pgSz w:w="11907" w:h="16840" w:code="9"/>
          <w:pgMar w:top="2268" w:right="1701" w:bottom="2296" w:left="1701" w:header="2155" w:footer="1814" w:gutter="0"/>
          <w:cols w:space="720"/>
          <w:titlePg/>
          <w:docGrid w:linePitch="381"/>
        </w:sectPr>
      </w:pPr>
    </w:p>
    <w:p w14:paraId="6C7AA6E4" w14:textId="77777777" w:rsidR="00504452" w:rsidRPr="00504452" w:rsidRDefault="00504452" w:rsidP="00504452">
      <w:pPr>
        <w:spacing w:line="240" w:lineRule="auto"/>
        <w:ind w:firstLine="0"/>
        <w:jc w:val="center"/>
        <w:rPr>
          <w:sz w:val="22"/>
          <w:szCs w:val="22"/>
        </w:rPr>
      </w:pPr>
      <w:r w:rsidRPr="00504452">
        <w:rPr>
          <w:noProof/>
          <w:sz w:val="22"/>
          <w:szCs w:val="22"/>
          <w:lang w:val="en-US"/>
        </w:rPr>
        <w:lastRenderedPageBreak/>
        <w:drawing>
          <wp:inline distT="0" distB="0" distL="0" distR="0" wp14:anchorId="098A91D7" wp14:editId="17DFF48F">
            <wp:extent cx="2340000" cy="2880000"/>
            <wp:effectExtent l="0" t="0" r="3175" b="0"/>
            <wp:docPr id="1190297427" name="Picture 4" descr="A machine in a roo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3820468" name="Picture 4" descr="A machine in a room&#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229" b="3414"/>
                    <a:stretch/>
                  </pic:blipFill>
                  <pic:spPr bwMode="auto">
                    <a:xfrm>
                      <a:off x="0" y="0"/>
                      <a:ext cx="2340000"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38615870" w14:textId="77777777" w:rsidR="00504452" w:rsidRPr="00504452" w:rsidRDefault="00504452" w:rsidP="00504452">
      <w:pPr>
        <w:pStyle w:val="Heading3"/>
        <w:widowControl w:val="0"/>
        <w:spacing w:before="120" w:beforeAutospacing="0" w:after="120" w:afterAutospacing="0" w:line="260" w:lineRule="exact"/>
        <w:jc w:val="center"/>
        <w:rPr>
          <w:b w:val="0"/>
          <w:sz w:val="20"/>
          <w:szCs w:val="20"/>
        </w:rPr>
      </w:pPr>
      <w:proofErr w:type="gramStart"/>
      <w:r w:rsidRPr="00504452">
        <w:rPr>
          <w:b w:val="0"/>
          <w:i/>
          <w:sz w:val="20"/>
          <w:szCs w:val="20"/>
        </w:rPr>
        <w:t>Figure 6.</w:t>
      </w:r>
      <w:proofErr w:type="gramEnd"/>
      <w:r w:rsidRPr="00504452">
        <w:rPr>
          <w:b w:val="0"/>
          <w:i/>
          <w:sz w:val="20"/>
          <w:szCs w:val="20"/>
        </w:rPr>
        <w:t xml:space="preserve"> </w:t>
      </w:r>
      <w:r w:rsidRPr="00504452">
        <w:rPr>
          <w:b w:val="0"/>
          <w:sz w:val="20"/>
          <w:szCs w:val="20"/>
        </w:rPr>
        <w:t>Loading frame system for single stone column</w:t>
      </w:r>
    </w:p>
    <w:p w14:paraId="797FFB74" w14:textId="58700F53" w:rsidR="00F27C23" w:rsidRPr="00504452" w:rsidRDefault="004D072A" w:rsidP="00C52BFB">
      <w:pPr>
        <w:pStyle w:val="Heading3"/>
        <w:widowControl w:val="0"/>
        <w:spacing w:before="0" w:beforeAutospacing="0" w:after="120" w:afterAutospacing="0" w:line="280" w:lineRule="exact"/>
        <w:jc w:val="both"/>
        <w:rPr>
          <w:rStyle w:val="fontstyle01"/>
          <w:rFonts w:eastAsiaTheme="minorHAnsi"/>
          <w:b w:val="0"/>
          <w:i/>
          <w:sz w:val="22"/>
          <w:szCs w:val="22"/>
          <w:lang w:val="vi-VN"/>
        </w:rPr>
      </w:pPr>
      <w:r w:rsidRPr="00504452">
        <w:rPr>
          <w:rStyle w:val="fontstyle01"/>
          <w:b w:val="0"/>
          <w:i/>
          <w:sz w:val="22"/>
          <w:szCs w:val="22"/>
        </w:rPr>
        <w:t>2.</w:t>
      </w:r>
      <w:r w:rsidR="001B587F" w:rsidRPr="00504452">
        <w:rPr>
          <w:rStyle w:val="fontstyle01"/>
          <w:b w:val="0"/>
          <w:i/>
          <w:sz w:val="22"/>
          <w:szCs w:val="22"/>
        </w:rPr>
        <w:t>5</w:t>
      </w:r>
      <w:r w:rsidRPr="00504452">
        <w:rPr>
          <w:rStyle w:val="fontstyle01"/>
          <w:b w:val="0"/>
          <w:i/>
          <w:sz w:val="22"/>
          <w:szCs w:val="22"/>
        </w:rPr>
        <w:t>.2</w:t>
      </w:r>
      <w:r w:rsidR="002E17BE" w:rsidRPr="00504452">
        <w:rPr>
          <w:rStyle w:val="fontstyle01"/>
          <w:b w:val="0"/>
          <w:i/>
          <w:sz w:val="22"/>
          <w:szCs w:val="22"/>
        </w:rPr>
        <w:t>.</w:t>
      </w:r>
      <w:r w:rsidRPr="00504452">
        <w:rPr>
          <w:rStyle w:val="fontstyle01"/>
          <w:b w:val="0"/>
          <w:i/>
          <w:sz w:val="22"/>
          <w:szCs w:val="22"/>
        </w:rPr>
        <w:t xml:space="preserve"> </w:t>
      </w:r>
      <w:r w:rsidR="00F27C23" w:rsidRPr="00504452">
        <w:rPr>
          <w:rStyle w:val="fontstyle01"/>
          <w:b w:val="0"/>
          <w:i/>
          <w:sz w:val="22"/>
          <w:szCs w:val="22"/>
        </w:rPr>
        <w:t xml:space="preserve">Model </w:t>
      </w:r>
      <w:r w:rsidR="002E17BE" w:rsidRPr="00504452">
        <w:rPr>
          <w:rStyle w:val="fontstyle01"/>
          <w:b w:val="0"/>
          <w:i/>
          <w:sz w:val="22"/>
          <w:szCs w:val="22"/>
        </w:rPr>
        <w:t>p</w:t>
      </w:r>
      <w:r w:rsidR="00F27C23" w:rsidRPr="00504452">
        <w:rPr>
          <w:rStyle w:val="fontstyle01"/>
          <w:b w:val="0"/>
          <w:i/>
          <w:sz w:val="22"/>
          <w:szCs w:val="22"/>
        </w:rPr>
        <w:t xml:space="preserve">reparation and </w:t>
      </w:r>
      <w:r w:rsidR="002E17BE" w:rsidRPr="00504452">
        <w:rPr>
          <w:rStyle w:val="fontstyle01"/>
          <w:b w:val="0"/>
          <w:i/>
          <w:sz w:val="22"/>
          <w:szCs w:val="22"/>
        </w:rPr>
        <w:t>t</w:t>
      </w:r>
      <w:r w:rsidR="00F27C23" w:rsidRPr="00504452">
        <w:rPr>
          <w:rStyle w:val="fontstyle01"/>
          <w:b w:val="0"/>
          <w:i/>
          <w:sz w:val="22"/>
          <w:szCs w:val="22"/>
        </w:rPr>
        <w:t>esting</w:t>
      </w:r>
    </w:p>
    <w:p w14:paraId="073EE946" w14:textId="3D9AB53C" w:rsidR="00500D5A" w:rsidRPr="00504452" w:rsidRDefault="00500D5A" w:rsidP="00C52BFB">
      <w:pPr>
        <w:widowControl w:val="0"/>
        <w:spacing w:line="300" w:lineRule="exact"/>
        <w:ind w:firstLine="284"/>
        <w:rPr>
          <w:rFonts w:cs="Times New Roman"/>
          <w:sz w:val="22"/>
          <w:szCs w:val="22"/>
          <w:shd w:val="clear" w:color="auto" w:fill="FFFFFF"/>
        </w:rPr>
      </w:pPr>
      <w:r w:rsidRPr="00504452">
        <w:rPr>
          <w:rFonts w:cs="Times New Roman"/>
          <w:bCs/>
          <w:i/>
          <w:sz w:val="22"/>
          <w:szCs w:val="22"/>
          <w:shd w:val="clear" w:color="auto" w:fill="FFFFFF"/>
        </w:rPr>
        <w:t>Preparation of</w:t>
      </w:r>
      <w:r w:rsidR="00973DA6" w:rsidRPr="00504452">
        <w:rPr>
          <w:rFonts w:cs="Times New Roman"/>
          <w:bCs/>
          <w:i/>
          <w:sz w:val="22"/>
          <w:szCs w:val="22"/>
          <w:shd w:val="clear" w:color="auto" w:fill="FFFFFF"/>
          <w:lang w:val="en-US"/>
        </w:rPr>
        <w:t xml:space="preserve"> </w:t>
      </w:r>
      <w:r w:rsidR="003013D7" w:rsidRPr="00504452">
        <w:rPr>
          <w:rFonts w:cs="Times New Roman"/>
          <w:bCs/>
          <w:i/>
          <w:sz w:val="22"/>
          <w:szCs w:val="22"/>
          <w:shd w:val="clear" w:color="auto" w:fill="FFFFFF"/>
          <w:lang w:val="en-US"/>
        </w:rPr>
        <w:t>s</w:t>
      </w:r>
      <w:r w:rsidRPr="00504452">
        <w:rPr>
          <w:rFonts w:cs="Times New Roman"/>
          <w:bCs/>
          <w:i/>
          <w:sz w:val="22"/>
          <w:szCs w:val="22"/>
          <w:shd w:val="clear" w:color="auto" w:fill="FFFFFF"/>
        </w:rPr>
        <w:t>oil</w:t>
      </w:r>
      <w:r w:rsidR="003013D7" w:rsidRPr="00504452">
        <w:rPr>
          <w:rFonts w:cs="Times New Roman"/>
          <w:bCs/>
          <w:i/>
          <w:sz w:val="22"/>
          <w:szCs w:val="22"/>
          <w:shd w:val="clear" w:color="auto" w:fill="FFFFFF"/>
          <w:lang w:val="en-US"/>
        </w:rPr>
        <w:t xml:space="preserve">: </w:t>
      </w:r>
      <w:r w:rsidRPr="00504452">
        <w:rPr>
          <w:rFonts w:cs="Times New Roman"/>
          <w:sz w:val="22"/>
          <w:szCs w:val="22"/>
          <w:shd w:val="clear" w:color="auto" w:fill="FFFFFF"/>
        </w:rPr>
        <w:t xml:space="preserve">Before preparing the soil bed, a correlation between </w:t>
      </w:r>
      <w:r w:rsidR="00B01031">
        <w:rPr>
          <w:rFonts w:cs="Times New Roman"/>
          <w:sz w:val="22"/>
          <w:szCs w:val="22"/>
          <w:shd w:val="clear" w:color="auto" w:fill="FFFFFF"/>
        </w:rPr>
        <w:t>soil water content and</w:t>
      </w:r>
      <w:r w:rsidRPr="00504452">
        <w:rPr>
          <w:rFonts w:cs="Times New Roman"/>
          <w:sz w:val="22"/>
          <w:szCs w:val="22"/>
          <w:shd w:val="clear" w:color="auto" w:fill="FFFFFF"/>
        </w:rPr>
        <w:t xml:space="preserve"> undrained shear strength was established. This correlation ensures that the required shear strength is maintained for each model. The shear strength was determined using the Swedish fall cone pen</w:t>
      </w:r>
      <w:r w:rsidR="00B01031">
        <w:rPr>
          <w:rFonts w:cs="Times New Roman"/>
          <w:sz w:val="22"/>
          <w:szCs w:val="22"/>
          <w:shd w:val="clear" w:color="auto" w:fill="FFFFFF"/>
        </w:rPr>
        <w:t>e</w:t>
      </w:r>
      <w:r w:rsidRPr="00504452">
        <w:rPr>
          <w:rFonts w:cs="Times New Roman"/>
          <w:sz w:val="22"/>
          <w:szCs w:val="22"/>
          <w:shd w:val="clear" w:color="auto" w:fill="FFFFFF"/>
        </w:rPr>
        <w:t>trometer.</w:t>
      </w:r>
      <w:r w:rsidR="003013D7" w:rsidRPr="00504452">
        <w:rPr>
          <w:rFonts w:cs="Times New Roman"/>
          <w:sz w:val="22"/>
          <w:szCs w:val="22"/>
          <w:shd w:val="clear" w:color="auto" w:fill="FFFFFF"/>
          <w:lang w:val="en-US"/>
        </w:rPr>
        <w:t xml:space="preserve"> </w:t>
      </w:r>
      <w:r w:rsidRPr="00504452">
        <w:rPr>
          <w:rFonts w:cs="Times New Roman"/>
          <w:sz w:val="22"/>
          <w:szCs w:val="22"/>
          <w:shd w:val="clear" w:color="auto" w:fill="FFFFFF"/>
        </w:rPr>
        <w:t>Subsequently, the soil bed was prepared through the following steps:</w:t>
      </w:r>
    </w:p>
    <w:p w14:paraId="1387E173" w14:textId="51F784A4" w:rsidR="00500D5A" w:rsidRPr="00504452" w:rsidRDefault="00500D5A" w:rsidP="00C52BFB">
      <w:pPr>
        <w:pStyle w:val="ListParagraph"/>
        <w:widowControl w:val="0"/>
        <w:numPr>
          <w:ilvl w:val="0"/>
          <w:numId w:val="18"/>
        </w:numPr>
        <w:tabs>
          <w:tab w:val="left" w:pos="567"/>
        </w:tabs>
        <w:spacing w:line="300" w:lineRule="exact"/>
        <w:ind w:left="0" w:firstLine="284"/>
        <w:contextualSpacing w:val="0"/>
        <w:rPr>
          <w:sz w:val="22"/>
          <w:shd w:val="clear" w:color="auto" w:fill="FFFFFF"/>
        </w:rPr>
      </w:pPr>
      <w:r w:rsidRPr="00504452">
        <w:rPr>
          <w:sz w:val="22"/>
          <w:shd w:val="clear" w:color="auto" w:fill="FFFFFF"/>
        </w:rPr>
        <w:t xml:space="preserve">The natural soil was first broken down into small pieces using a hammer, </w:t>
      </w:r>
      <w:proofErr w:type="gramStart"/>
      <w:r w:rsidRPr="00504452">
        <w:rPr>
          <w:sz w:val="22"/>
          <w:shd w:val="clear" w:color="auto" w:fill="FFFFFF"/>
        </w:rPr>
        <w:t>then</w:t>
      </w:r>
      <w:proofErr w:type="gramEnd"/>
      <w:r w:rsidRPr="00504452">
        <w:rPr>
          <w:sz w:val="22"/>
          <w:shd w:val="clear" w:color="auto" w:fill="FFFFFF"/>
        </w:rPr>
        <w:t xml:space="preserve"> </w:t>
      </w:r>
      <w:r w:rsidR="00504452">
        <w:rPr>
          <w:sz w:val="22"/>
          <w:shd w:val="clear" w:color="auto" w:fill="FFFFFF"/>
        </w:rPr>
        <w:br/>
      </w:r>
      <w:r w:rsidRPr="00504452">
        <w:rPr>
          <w:sz w:val="22"/>
          <w:shd w:val="clear" w:color="auto" w:fill="FFFFFF"/>
        </w:rPr>
        <w:t>air-dried for 24 hours; additional crushing was done using a crushing machine.</w:t>
      </w:r>
    </w:p>
    <w:p w14:paraId="5EE0A309" w14:textId="6220A144" w:rsidR="00500D5A" w:rsidRPr="00504452" w:rsidRDefault="00500D5A" w:rsidP="00C52BFB">
      <w:pPr>
        <w:pStyle w:val="ListParagraph"/>
        <w:widowControl w:val="0"/>
        <w:numPr>
          <w:ilvl w:val="0"/>
          <w:numId w:val="18"/>
        </w:numPr>
        <w:tabs>
          <w:tab w:val="left" w:pos="567"/>
        </w:tabs>
        <w:spacing w:line="300" w:lineRule="exact"/>
        <w:ind w:left="0" w:firstLine="284"/>
        <w:contextualSpacing w:val="0"/>
        <w:rPr>
          <w:sz w:val="22"/>
          <w:shd w:val="clear" w:color="auto" w:fill="FFFFFF"/>
        </w:rPr>
      </w:pPr>
      <w:r w:rsidRPr="00504452">
        <w:rPr>
          <w:sz w:val="22"/>
          <w:shd w:val="clear" w:color="auto" w:fill="FFFFFF"/>
        </w:rPr>
        <w:t>The air-dried soil was then divided into batches of 10 kg each.</w:t>
      </w:r>
    </w:p>
    <w:p w14:paraId="6ADB7B31" w14:textId="14F57AB7" w:rsidR="00500D5A" w:rsidRPr="00504452" w:rsidRDefault="00500D5A" w:rsidP="00C52BFB">
      <w:pPr>
        <w:pStyle w:val="ListParagraph"/>
        <w:widowControl w:val="0"/>
        <w:numPr>
          <w:ilvl w:val="0"/>
          <w:numId w:val="18"/>
        </w:numPr>
        <w:tabs>
          <w:tab w:val="left" w:pos="567"/>
        </w:tabs>
        <w:spacing w:line="300" w:lineRule="exact"/>
        <w:ind w:left="0" w:firstLine="284"/>
        <w:contextualSpacing w:val="0"/>
        <w:rPr>
          <w:sz w:val="22"/>
          <w:shd w:val="clear" w:color="auto" w:fill="FFFFFF"/>
        </w:rPr>
      </w:pPr>
      <w:r w:rsidRPr="00504452">
        <w:rPr>
          <w:sz w:val="22"/>
          <w:shd w:val="clear" w:color="auto" w:fill="FFFFFF"/>
        </w:rPr>
        <w:t xml:space="preserve">Each batch was gradually and thoroughly mixed with an adequate amount of water to achieve </w:t>
      </w:r>
      <w:proofErr w:type="gramStart"/>
      <w:r w:rsidRPr="00504452">
        <w:rPr>
          <w:sz w:val="22"/>
          <w:shd w:val="clear" w:color="auto" w:fill="FFFFFF"/>
        </w:rPr>
        <w:t>a water</w:t>
      </w:r>
      <w:proofErr w:type="gramEnd"/>
      <w:r w:rsidRPr="00504452">
        <w:rPr>
          <w:sz w:val="22"/>
          <w:shd w:val="clear" w:color="auto" w:fill="FFFFFF"/>
        </w:rPr>
        <w:t xml:space="preserve"> content within the range of approximately 24–35%.</w:t>
      </w:r>
    </w:p>
    <w:p w14:paraId="0111E85D" w14:textId="24584997" w:rsidR="00500D5A" w:rsidRPr="00504452" w:rsidRDefault="00500D5A" w:rsidP="00C52BFB">
      <w:pPr>
        <w:pStyle w:val="ListParagraph"/>
        <w:widowControl w:val="0"/>
        <w:numPr>
          <w:ilvl w:val="0"/>
          <w:numId w:val="18"/>
        </w:numPr>
        <w:tabs>
          <w:tab w:val="left" w:pos="567"/>
        </w:tabs>
        <w:spacing w:line="300" w:lineRule="exact"/>
        <w:ind w:left="0" w:firstLine="284"/>
        <w:contextualSpacing w:val="0"/>
        <w:rPr>
          <w:sz w:val="22"/>
          <w:shd w:val="clear" w:color="auto" w:fill="FFFFFF"/>
        </w:rPr>
      </w:pPr>
      <w:r w:rsidRPr="00504452">
        <w:rPr>
          <w:sz w:val="22"/>
          <w:shd w:val="clear" w:color="auto" w:fill="FFFFFF"/>
        </w:rPr>
        <w:t>After mixing, the soil was placed in</w:t>
      </w:r>
      <w:r w:rsidR="00354F99">
        <w:rPr>
          <w:sz w:val="22"/>
          <w:shd w:val="clear" w:color="auto" w:fill="FFFFFF"/>
        </w:rPr>
        <w:t xml:space="preserve"> </w:t>
      </w:r>
      <w:r w:rsidRPr="00504452">
        <w:rPr>
          <w:sz w:val="22"/>
          <w:shd w:val="clear" w:color="auto" w:fill="FFFFFF"/>
        </w:rPr>
        <w:lastRenderedPageBreak/>
        <w:t>layers inside a steel container, with each layer compacted using a specialized tamping hammer of dimensions 50</w:t>
      </w:r>
      <w:r w:rsidR="00504452" w:rsidRPr="00504452">
        <w:rPr>
          <w:sz w:val="22"/>
          <w:shd w:val="clear" w:color="auto" w:fill="FFFFFF"/>
        </w:rPr>
        <w:t xml:space="preserve"> </w:t>
      </w:r>
      <w:r w:rsidRPr="00504452">
        <w:rPr>
          <w:sz w:val="22"/>
          <w:shd w:val="clear" w:color="auto" w:fill="FFFFFF"/>
        </w:rPr>
        <w:t>mm. The thickness of each compacted layer was around 50 mm</w:t>
      </w:r>
      <w:r w:rsidR="003914A5" w:rsidRPr="00504452">
        <w:rPr>
          <w:sz w:val="22"/>
          <w:shd w:val="clear" w:color="auto" w:fill="FFFFFF"/>
        </w:rPr>
        <w:t xml:space="preserve"> </w:t>
      </w:r>
      <w:r w:rsidR="003914A5" w:rsidRPr="00504452">
        <w:rPr>
          <w:sz w:val="22"/>
          <w:shd w:val="clear" w:color="auto" w:fill="FFFFFF"/>
        </w:rPr>
        <w:fldChar w:fldCharType="begin"/>
      </w:r>
      <w:r w:rsidR="00C9553F" w:rsidRPr="00504452">
        <w:rPr>
          <w:sz w:val="22"/>
          <w:shd w:val="clear" w:color="auto" w:fill="FFFFFF"/>
        </w:rPr>
        <w:instrText xml:space="preserve"> ADDIN ZOTERO_ITEM CSL_CITATION {"citationID":"Up4Ifvu2","properties":{"formattedCitation":"(Fattah et al., 2011)","plainCitation":"(Fattah et al., 2011)","noteIndex":0},"citationItems":[{"id":98,"uris":["http://zotero.org/users/local/e9VIIb4N/items/T5W65UQS"],"itemData":{"id":98,"type":"article-journal","abstract":"In this work, laboratory experiments have been carried out to study the value of the stress concentration ratio, n, which is defined as the ratio of vertical stress acting on the stone column to that acting on the surrounding soil. A laboratory setup was manufactured in which two proving rings are used to measure the total load applied to the soil-stone column system and the individual load carried directly by the stone column. The foundation steel plates have 220 mm diameter and 5 mm thickness. These plates contain 1, 2, 3, and 4 holes. The spacing between all the holes equals twice the stone column diameter, D, center to center. The stone columns made of crushed stone were installed in very soft clays having undrained shear strength ranging between 6 and 12 kPa. Two length to diameter ratios L/D were tried, namely, L/D=6 and 8. The testing program consists of 30 tests on single, two, three, and four columns to study the stress concentration ratio and the bearing improvement ratio (q treared / q untreated) of stone columns. The experimental tests showed that the stone columns with L/D=8 provided a stress concentration ratio n of 1.4, 2.4, 2.7, and 3.1 for the soil having a shear strength cu=6 kPa, treated with single, two, three, and four columns, respectively. The values of n were decreased to 1.2, 2.2, 2.5, and 2.8 when the L/D=6. The values of n increase when the shear strength of the treated soil was increased to 9 and 12 kPa.","container-title":"Geotechnical Testing Journal","DOI":"10.1520/GTJ103060","journalAbbreviation":"Geotechnical Testing Journal","source":"ResearchGate","title":"Stress Concentration Ratio of Model Stone Columns in Soft Clays","volume":"34","author":[{"family":"Fattah","given":"Mohammed"},{"family":"Shlash","given":"Kais"},{"family":"Jafar Al-Waily","given":"Maki"}],"issued":{"date-parts":[["2011",1,1]]}}}],"schema":"https://github.com/citation-style-language/schema/raw/master/csl-citation.json"} </w:instrText>
      </w:r>
      <w:r w:rsidR="003914A5" w:rsidRPr="00504452">
        <w:rPr>
          <w:sz w:val="22"/>
          <w:shd w:val="clear" w:color="auto" w:fill="FFFFFF"/>
        </w:rPr>
        <w:fldChar w:fldCharType="separate"/>
      </w:r>
      <w:r w:rsidR="00C837B7" w:rsidRPr="00504452">
        <w:rPr>
          <w:sz w:val="22"/>
        </w:rPr>
        <w:t>(Fattah et al., 2011)</w:t>
      </w:r>
      <w:r w:rsidR="003914A5" w:rsidRPr="00504452">
        <w:rPr>
          <w:sz w:val="22"/>
          <w:shd w:val="clear" w:color="auto" w:fill="FFFFFF"/>
        </w:rPr>
        <w:fldChar w:fldCharType="end"/>
      </w:r>
      <w:r w:rsidRPr="00504452">
        <w:rPr>
          <w:sz w:val="22"/>
          <w:shd w:val="clear" w:color="auto" w:fill="FFFFFF"/>
        </w:rPr>
        <w:t>. This layering and compaction process was repeated until the desired total thickness of the soil bed was reached.</w:t>
      </w:r>
    </w:p>
    <w:p w14:paraId="270BD815" w14:textId="4755445F" w:rsidR="00500D5A" w:rsidRPr="00504452" w:rsidRDefault="00500D5A" w:rsidP="00C52BFB">
      <w:pPr>
        <w:pStyle w:val="ListParagraph"/>
        <w:widowControl w:val="0"/>
        <w:numPr>
          <w:ilvl w:val="0"/>
          <w:numId w:val="18"/>
        </w:numPr>
        <w:tabs>
          <w:tab w:val="left" w:pos="567"/>
        </w:tabs>
        <w:spacing w:line="300" w:lineRule="exact"/>
        <w:ind w:left="0" w:firstLine="284"/>
        <w:contextualSpacing w:val="0"/>
        <w:rPr>
          <w:sz w:val="22"/>
          <w:shd w:val="clear" w:color="auto" w:fill="FFFFFF"/>
        </w:rPr>
      </w:pPr>
      <w:r w:rsidRPr="00504452">
        <w:rPr>
          <w:sz w:val="22"/>
          <w:shd w:val="clear" w:color="auto" w:fill="FFFFFF"/>
        </w:rPr>
        <w:t>Once the soil bed was fully prepared, it was tightly covered with nylon sheets and allowed to cure for four days.</w:t>
      </w:r>
    </w:p>
    <w:p w14:paraId="7F8AACA9" w14:textId="0C1698D7" w:rsidR="00745CBF" w:rsidRPr="00504452" w:rsidRDefault="00745CBF" w:rsidP="00C52BFB">
      <w:pPr>
        <w:pStyle w:val="pra"/>
        <w:widowControl w:val="0"/>
        <w:spacing w:line="300" w:lineRule="exact"/>
        <w:ind w:firstLine="284"/>
        <w:rPr>
          <w:sz w:val="22"/>
          <w:szCs w:val="22"/>
          <w:shd w:val="clear" w:color="auto" w:fill="FFFFFF"/>
        </w:rPr>
      </w:pPr>
      <w:r w:rsidRPr="00504452">
        <w:rPr>
          <w:bCs/>
          <w:i/>
          <w:sz w:val="22"/>
          <w:szCs w:val="22"/>
          <w:shd w:val="clear" w:color="auto" w:fill="FFFFFF"/>
        </w:rPr>
        <w:t>Preparation of stone columns:</w:t>
      </w:r>
      <w:r w:rsidR="00FF7BB9">
        <w:rPr>
          <w:b/>
          <w:i/>
          <w:sz w:val="22"/>
          <w:szCs w:val="22"/>
          <w:shd w:val="clear" w:color="auto" w:fill="FFFFFF"/>
        </w:rPr>
        <w:t xml:space="preserve"> </w:t>
      </w:r>
      <w:r w:rsidRPr="00504452">
        <w:rPr>
          <w:sz w:val="22"/>
          <w:szCs w:val="22"/>
          <w:shd w:val="clear" w:color="auto" w:fill="FFFFFF"/>
        </w:rPr>
        <w:t>After completing the soil curing period in the experimental model, the stone column was processed according to the following process:</w:t>
      </w:r>
    </w:p>
    <w:p w14:paraId="060ECF60" w14:textId="6AD3F980" w:rsidR="00745CBF" w:rsidRPr="00504452" w:rsidRDefault="00745CBF" w:rsidP="00C52BFB">
      <w:pPr>
        <w:pStyle w:val="ListParagraph"/>
        <w:widowControl w:val="0"/>
        <w:numPr>
          <w:ilvl w:val="0"/>
          <w:numId w:val="20"/>
        </w:numPr>
        <w:spacing w:line="300" w:lineRule="exact"/>
        <w:contextualSpacing w:val="0"/>
        <w:rPr>
          <w:sz w:val="22"/>
          <w:shd w:val="clear" w:color="auto" w:fill="FFFFFF"/>
        </w:rPr>
      </w:pPr>
      <w:r w:rsidRPr="00504452">
        <w:rPr>
          <w:sz w:val="22"/>
          <w:shd w:val="clear" w:color="auto" w:fill="FFFFFF"/>
        </w:rPr>
        <w:t>The soil bed was first leveled.</w:t>
      </w:r>
    </w:p>
    <w:p w14:paraId="013652A5" w14:textId="6CA3869C" w:rsidR="00745CBF" w:rsidRPr="00504452" w:rsidRDefault="00745CBF" w:rsidP="00C52BFB">
      <w:pPr>
        <w:pStyle w:val="ListParagraph"/>
        <w:widowControl w:val="0"/>
        <w:numPr>
          <w:ilvl w:val="0"/>
          <w:numId w:val="20"/>
        </w:numPr>
        <w:spacing w:line="300" w:lineRule="exact"/>
        <w:ind w:left="0" w:firstLine="284"/>
        <w:contextualSpacing w:val="0"/>
        <w:rPr>
          <w:sz w:val="22"/>
          <w:shd w:val="clear" w:color="auto" w:fill="FFFFFF"/>
        </w:rPr>
      </w:pPr>
      <w:r w:rsidRPr="00504452">
        <w:rPr>
          <w:sz w:val="22"/>
          <w:shd w:val="clear" w:color="auto" w:fill="FFFFFF"/>
        </w:rPr>
        <w:t>The locations where the stone column</w:t>
      </w:r>
      <w:r w:rsidR="007E7D37" w:rsidRPr="00504452">
        <w:rPr>
          <w:sz w:val="22"/>
          <w:shd w:val="clear" w:color="auto" w:fill="FFFFFF"/>
        </w:rPr>
        <w:t>s were to be installed were accurately marked relative</w:t>
      </w:r>
      <w:r w:rsidRPr="00504452">
        <w:rPr>
          <w:sz w:val="22"/>
          <w:shd w:val="clear" w:color="auto" w:fill="FFFFFF"/>
        </w:rPr>
        <w:t xml:space="preserve"> to the loading frame. A hollow PVC tube</w:t>
      </w:r>
      <w:r w:rsidR="007E7D37" w:rsidRPr="00504452">
        <w:rPr>
          <w:sz w:val="22"/>
          <w:shd w:val="clear" w:color="auto" w:fill="FFFFFF"/>
        </w:rPr>
        <w:t xml:space="preserve"> with an external diameter of 44 mm and a thickness of 2 mm</w:t>
      </w:r>
      <w:r w:rsidRPr="00504452">
        <w:rPr>
          <w:sz w:val="22"/>
          <w:shd w:val="clear" w:color="auto" w:fill="FFFFFF"/>
        </w:rPr>
        <w:t xml:space="preserve"> was coated with petroleum jelly and inserted vertically to the specified depths. Additional details for both fully and partially penetrated columns are illustrated in Fig</w:t>
      </w:r>
      <w:r w:rsidR="00504452" w:rsidRPr="00504452">
        <w:rPr>
          <w:sz w:val="22"/>
          <w:shd w:val="clear" w:color="auto" w:fill="FFFFFF"/>
        </w:rPr>
        <w:t>.</w:t>
      </w:r>
      <w:r w:rsidRPr="00504452">
        <w:rPr>
          <w:sz w:val="22"/>
          <w:shd w:val="clear" w:color="auto" w:fill="FFFFFF"/>
        </w:rPr>
        <w:t xml:space="preserve"> 7. During extraction, the tube was carefully withdrawn with a twisting motion to minimize disturbance.</w:t>
      </w:r>
    </w:p>
    <w:p w14:paraId="76803871" w14:textId="4E957F34" w:rsidR="00343203" w:rsidRPr="00504452" w:rsidRDefault="00343203" w:rsidP="00C52BFB">
      <w:pPr>
        <w:pStyle w:val="ListParagraph"/>
        <w:widowControl w:val="0"/>
        <w:numPr>
          <w:ilvl w:val="0"/>
          <w:numId w:val="20"/>
        </w:numPr>
        <w:spacing w:line="300" w:lineRule="exact"/>
        <w:ind w:left="0" w:firstLine="284"/>
        <w:contextualSpacing w:val="0"/>
        <w:rPr>
          <w:sz w:val="22"/>
          <w:shd w:val="clear" w:color="auto" w:fill="FFFFFF"/>
        </w:rPr>
      </w:pPr>
      <w:r w:rsidRPr="00504452">
        <w:rPr>
          <w:sz w:val="22"/>
          <w:shd w:val="clear" w:color="auto" w:fill="FFFFFF"/>
        </w:rPr>
        <w:t>The soil inside the tube was removed, and samples were collected from different depths to determine water content.</w:t>
      </w:r>
    </w:p>
    <w:p w14:paraId="157C3C18" w14:textId="071085B6" w:rsidR="00504452" w:rsidRDefault="00343203" w:rsidP="00C52BFB">
      <w:pPr>
        <w:pStyle w:val="ListParagraph"/>
        <w:widowControl w:val="0"/>
        <w:numPr>
          <w:ilvl w:val="0"/>
          <w:numId w:val="20"/>
        </w:numPr>
        <w:spacing w:line="300" w:lineRule="exact"/>
        <w:ind w:left="0" w:firstLine="284"/>
        <w:contextualSpacing w:val="0"/>
        <w:rPr>
          <w:szCs w:val="24"/>
          <w:shd w:val="clear" w:color="auto" w:fill="FFFFFF"/>
        </w:rPr>
        <w:sectPr w:rsidR="00504452" w:rsidSect="00504452">
          <w:headerReference w:type="first" r:id="rId30"/>
          <w:footerReference w:type="first" r:id="rId31"/>
          <w:type w:val="continuous"/>
          <w:pgSz w:w="11907" w:h="16840" w:code="9"/>
          <w:pgMar w:top="2268" w:right="1701" w:bottom="2296" w:left="1701" w:header="2155" w:footer="1814" w:gutter="0"/>
          <w:cols w:num="2" w:space="284"/>
          <w:titlePg/>
          <w:docGrid w:linePitch="381"/>
        </w:sectPr>
      </w:pPr>
      <w:r w:rsidRPr="00504452">
        <w:rPr>
          <w:sz w:val="22"/>
          <w:shd w:val="clear" w:color="auto" w:fill="FFFFFF"/>
        </w:rPr>
        <w:t xml:space="preserve">Crushed stone was layered into the </w:t>
      </w:r>
      <w:r w:rsidR="007E7D37" w:rsidRPr="00504452">
        <w:rPr>
          <w:sz w:val="22"/>
          <w:shd w:val="clear" w:color="auto" w:fill="FFFFFF"/>
        </w:rPr>
        <w:t>prepared hole, with each layer</w:t>
      </w:r>
      <w:r w:rsidR="00E21428">
        <w:rPr>
          <w:sz w:val="22"/>
          <w:shd w:val="clear" w:color="auto" w:fill="FFFFFF"/>
        </w:rPr>
        <w:t xml:space="preserve"> gently compacted using a 30 mm </w:t>
      </w:r>
      <w:r w:rsidR="007E7D37" w:rsidRPr="00504452">
        <w:rPr>
          <w:sz w:val="22"/>
          <w:shd w:val="clear" w:color="auto" w:fill="FFFFFF"/>
        </w:rPr>
        <w:t>diameter tamping rod</w:t>
      </w:r>
      <w:r w:rsidRPr="00504452">
        <w:rPr>
          <w:sz w:val="22"/>
          <w:shd w:val="clear" w:color="auto" w:fill="FFFFFF"/>
        </w:rPr>
        <w:t xml:space="preserve">. The unit weight of the compacted crushed </w:t>
      </w:r>
      <w:r w:rsidR="002E1965" w:rsidRPr="00504452">
        <w:rPr>
          <w:sz w:val="22"/>
          <w:shd w:val="clear" w:color="auto" w:fill="FFFFFF"/>
        </w:rPr>
        <w:t xml:space="preserve">material </w:t>
      </w:r>
      <w:r w:rsidRPr="00504452">
        <w:rPr>
          <w:sz w:val="22"/>
          <w:shd w:val="clear" w:color="auto" w:fill="FFFFFF"/>
        </w:rPr>
        <w:t xml:space="preserve">stone was recorded </w:t>
      </w:r>
      <w:proofErr w:type="gramStart"/>
      <w:r w:rsidRPr="00504452">
        <w:rPr>
          <w:sz w:val="22"/>
          <w:shd w:val="clear" w:color="auto" w:fill="FFFFFF"/>
        </w:rPr>
        <w:t xml:space="preserve">as </w:t>
      </w:r>
      <w:r w:rsidR="00023E6C" w:rsidRPr="00504452">
        <w:rPr>
          <w:sz w:val="22"/>
          <w:shd w:val="clear" w:color="auto" w:fill="FFFFFF"/>
        </w:rPr>
        <w:t>18</w:t>
      </w:r>
      <w:r w:rsidRPr="00504452">
        <w:rPr>
          <w:sz w:val="22"/>
          <w:shd w:val="clear" w:color="auto" w:fill="FFFFFF"/>
        </w:rPr>
        <w:t xml:space="preserve">.3 </w:t>
      </w:r>
      <w:proofErr w:type="spellStart"/>
      <w:r w:rsidRPr="00504452">
        <w:rPr>
          <w:sz w:val="22"/>
          <w:shd w:val="clear" w:color="auto" w:fill="FFFFFF"/>
        </w:rPr>
        <w:t>kN</w:t>
      </w:r>
      <w:proofErr w:type="spellEnd"/>
      <w:r w:rsidRPr="00504452">
        <w:rPr>
          <w:sz w:val="22"/>
          <w:shd w:val="clear" w:color="auto" w:fill="FFFFFF"/>
        </w:rPr>
        <w:t>/m³</w:t>
      </w:r>
      <w:proofErr w:type="gramEnd"/>
      <w:r w:rsidRPr="00504452">
        <w:rPr>
          <w:sz w:val="22"/>
          <w:shd w:val="clear" w:color="auto" w:fill="FFFFFF"/>
        </w:rPr>
        <w:t>.</w:t>
      </w:r>
      <w:r w:rsidR="00A76B59" w:rsidRPr="00504452">
        <w:rPr>
          <w:sz w:val="22"/>
          <w:shd w:val="clear" w:color="auto" w:fill="FFFFFF"/>
        </w:rPr>
        <w:t xml:space="preserve"> A single stone column with a diameter </w:t>
      </w:r>
      <w:r w:rsidR="00E8417F">
        <w:rPr>
          <w:sz w:val="22"/>
          <w:shd w:val="clear" w:color="auto" w:fill="FFFFFF"/>
        </w:rPr>
        <w:br/>
      </w:r>
      <w:r w:rsidR="00A76B59" w:rsidRPr="00504452">
        <w:rPr>
          <w:rStyle w:val="katex-mathml"/>
          <w:sz w:val="22"/>
          <w:bdr w:val="none" w:sz="0" w:space="0" w:color="auto" w:frame="1"/>
          <w:shd w:val="clear" w:color="auto" w:fill="FFFFFF"/>
        </w:rPr>
        <w:t>d = 40 mm</w:t>
      </w:r>
      <w:r w:rsidR="00A76B59" w:rsidRPr="00504452">
        <w:rPr>
          <w:sz w:val="22"/>
          <w:shd w:val="clear" w:color="auto" w:fill="FFFFFF"/>
        </w:rPr>
        <w:t> and a length </w:t>
      </w:r>
      <w:r w:rsidR="00A76B59" w:rsidRPr="00504452">
        <w:rPr>
          <w:rStyle w:val="katex-mathml"/>
          <w:sz w:val="22"/>
          <w:bdr w:val="none" w:sz="0" w:space="0" w:color="auto" w:frame="1"/>
          <w:shd w:val="clear" w:color="auto" w:fill="FFFFFF"/>
        </w:rPr>
        <w:t>L</w:t>
      </w:r>
      <w:r w:rsidR="00E8417F">
        <w:rPr>
          <w:rStyle w:val="katex-mathml"/>
          <w:sz w:val="22"/>
          <w:bdr w:val="none" w:sz="0" w:space="0" w:color="auto" w:frame="1"/>
          <w:shd w:val="clear" w:color="auto" w:fill="FFFFFF"/>
        </w:rPr>
        <w:t xml:space="preserve"> </w:t>
      </w:r>
      <w:r w:rsidR="00A76B59" w:rsidRPr="00504452">
        <w:rPr>
          <w:rStyle w:val="katex-mathml"/>
          <w:sz w:val="22"/>
          <w:bdr w:val="none" w:sz="0" w:space="0" w:color="auto" w:frame="1"/>
          <w:shd w:val="clear" w:color="auto" w:fill="FFFFFF"/>
        </w:rPr>
        <w:t>=</w:t>
      </w:r>
      <w:r w:rsidR="00E8417F">
        <w:rPr>
          <w:rStyle w:val="katex-mathml"/>
          <w:sz w:val="22"/>
          <w:bdr w:val="none" w:sz="0" w:space="0" w:color="auto" w:frame="1"/>
          <w:shd w:val="clear" w:color="auto" w:fill="FFFFFF"/>
        </w:rPr>
        <w:t xml:space="preserve"> </w:t>
      </w:r>
      <w:r w:rsidR="00A76B59" w:rsidRPr="00504452">
        <w:rPr>
          <w:rStyle w:val="katex-mathml"/>
          <w:sz w:val="22"/>
          <w:bdr w:val="none" w:sz="0" w:space="0" w:color="auto" w:frame="1"/>
          <w:shd w:val="clear" w:color="auto" w:fill="FFFFFF"/>
        </w:rPr>
        <w:t>600 mm</w:t>
      </w:r>
      <w:r w:rsidR="00A76B59" w:rsidRPr="00504452">
        <w:rPr>
          <w:sz w:val="22"/>
          <w:shd w:val="clear" w:color="auto" w:fill="FFFFFF"/>
        </w:rPr>
        <w:t>, which corresponds to the thickness of the soft soil layer.</w:t>
      </w:r>
    </w:p>
    <w:tbl>
      <w:tblPr>
        <w:tblStyle w:val="TableGrid3"/>
        <w:tblW w:w="68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48"/>
        <w:gridCol w:w="2279"/>
        <w:gridCol w:w="2077"/>
      </w:tblGrid>
      <w:tr w:rsidR="00190E03" w:rsidRPr="00530FBE" w14:paraId="0041BE95" w14:textId="77777777" w:rsidTr="00C52BFB">
        <w:trPr>
          <w:jc w:val="center"/>
        </w:trPr>
        <w:tc>
          <w:tcPr>
            <w:tcW w:w="2962" w:type="dxa"/>
          </w:tcPr>
          <w:p w14:paraId="5F105858" w14:textId="77777777" w:rsidR="00190E03" w:rsidRPr="00530FBE" w:rsidRDefault="00190E03" w:rsidP="00BD1604">
            <w:pPr>
              <w:widowControl w:val="0"/>
              <w:ind w:firstLine="0"/>
              <w:jc w:val="center"/>
              <w:rPr>
                <w:rFonts w:ascii="Times New Roman" w:eastAsia="Times New Roman" w:hAnsi="Times New Roman"/>
                <w:color w:val="000000"/>
                <w:sz w:val="24"/>
                <w:szCs w:val="24"/>
              </w:rPr>
            </w:pPr>
            <w:r w:rsidRPr="009275CF">
              <w:rPr>
                <w:rFonts w:eastAsia="Times New Roman"/>
                <w:noProof/>
                <w:color w:val="000000"/>
                <w:sz w:val="24"/>
              </w:rPr>
              <w:lastRenderedPageBreak/>
              <w:drawing>
                <wp:inline distT="0" distB="0" distL="0" distR="0" wp14:anchorId="52A18769" wp14:editId="343B0B85">
                  <wp:extent cx="1260000" cy="1080000"/>
                  <wp:effectExtent l="0" t="0" r="0" b="6350"/>
                  <wp:docPr id="13" name="Picture 1" descr="A bowl of mud in a red bucke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4689954" name="Picture 1" descr="A bowl of mud in a red bucke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60000" cy="1080000"/>
                          </a:xfrm>
                          <a:prstGeom prst="rect">
                            <a:avLst/>
                          </a:prstGeom>
                          <a:noFill/>
                        </pic:spPr>
                      </pic:pic>
                    </a:graphicData>
                  </a:graphic>
                </wp:inline>
              </w:drawing>
            </w:r>
          </w:p>
        </w:tc>
        <w:tc>
          <w:tcPr>
            <w:tcW w:w="3180" w:type="dxa"/>
          </w:tcPr>
          <w:p w14:paraId="111A093B" w14:textId="77777777" w:rsidR="00190E03" w:rsidRPr="00530FBE" w:rsidRDefault="00190E03" w:rsidP="00BD1604">
            <w:pPr>
              <w:widowControl w:val="0"/>
              <w:ind w:firstLine="0"/>
              <w:jc w:val="center"/>
              <w:rPr>
                <w:rFonts w:ascii="Times New Roman" w:eastAsia="Times New Roman" w:hAnsi="Times New Roman"/>
                <w:color w:val="000000"/>
                <w:sz w:val="24"/>
                <w:szCs w:val="24"/>
              </w:rPr>
            </w:pPr>
            <w:r w:rsidRPr="009275CF">
              <w:rPr>
                <w:rFonts w:eastAsia="Calibri"/>
                <w:i/>
                <w:noProof/>
                <w:color w:val="000000"/>
                <w:sz w:val="24"/>
              </w:rPr>
              <w:drawing>
                <wp:inline distT="0" distB="0" distL="0" distR="0" wp14:anchorId="0D339518" wp14:editId="14B96561">
                  <wp:extent cx="1260000" cy="1080000"/>
                  <wp:effectExtent l="0" t="0" r="0" b="6350"/>
                  <wp:docPr id="20" name="Picture 20" descr="C:\Users\ADMIN\Desktop\Quy trình đúc cọc\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Users\ADMIN\Desktop\Quy trình đúc cọc\5.9.jpg"/>
                          <pic:cNvPicPr preferRelativeResize="0">
                            <a:picLocks noChangeAspect="1" noChangeArrowheads="1"/>
                          </pic:cNvPicPr>
                        </pic:nvPicPr>
                        <pic:blipFill rotWithShape="1">
                          <a:blip r:embed="rId33" cstate="print">
                            <a:extLst>
                              <a:ext uri="{28A0092B-C50C-407E-A947-70E740481C1C}">
                                <a14:useLocalDpi xmlns:a14="http://schemas.microsoft.com/office/drawing/2010/main" val="0"/>
                              </a:ext>
                            </a:extLst>
                          </a:blip>
                          <a:srcRect t="12069" r="2155" b="11366"/>
                          <a:stretch/>
                        </pic:blipFill>
                        <pic:spPr bwMode="auto">
                          <a:xfrm>
                            <a:off x="0" y="0"/>
                            <a:ext cx="126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63" w:type="dxa"/>
          </w:tcPr>
          <w:p w14:paraId="2EE0C712" w14:textId="77777777" w:rsidR="00190E03" w:rsidRPr="00530FBE" w:rsidRDefault="00190E03" w:rsidP="00BD1604">
            <w:pPr>
              <w:widowControl w:val="0"/>
              <w:ind w:firstLine="0"/>
              <w:jc w:val="center"/>
              <w:rPr>
                <w:rFonts w:ascii="Times New Roman" w:eastAsia="Times New Roman" w:hAnsi="Times New Roman"/>
                <w:color w:val="000000"/>
                <w:sz w:val="24"/>
                <w:szCs w:val="24"/>
              </w:rPr>
            </w:pPr>
            <w:r w:rsidRPr="009275CF">
              <w:rPr>
                <w:rFonts w:eastAsia="Times New Roman"/>
                <w:noProof/>
                <w:color w:val="000000"/>
                <w:sz w:val="24"/>
              </w:rPr>
              <w:drawing>
                <wp:inline distT="0" distB="0" distL="0" distR="0" wp14:anchorId="781990B9" wp14:editId="1934DD2C">
                  <wp:extent cx="1080000" cy="1080000"/>
                  <wp:effectExtent l="0" t="0" r="6350" b="6350"/>
                  <wp:docPr id="25" name="Picture 3" descr="A person pouring gravel into a contain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6305502" name="Picture 3" descr="A person pouring gravel into a container&#10;&#10;Description automatically generate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69" t="24601" r="-10" b="-569"/>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90E03" w:rsidRPr="00530FBE" w14:paraId="788E9BEB" w14:textId="77777777" w:rsidTr="00C52BFB">
        <w:trPr>
          <w:jc w:val="center"/>
        </w:trPr>
        <w:tc>
          <w:tcPr>
            <w:tcW w:w="2962" w:type="dxa"/>
            <w:vAlign w:val="center"/>
          </w:tcPr>
          <w:p w14:paraId="753900B7" w14:textId="77777777" w:rsidR="00190E03" w:rsidRPr="00530FBE" w:rsidRDefault="00190E03" w:rsidP="00BD1604">
            <w:pPr>
              <w:widowControl w:val="0"/>
              <w:ind w:firstLine="0"/>
              <w:jc w:val="center"/>
              <w:rPr>
                <w:rFonts w:ascii="Times New Roman" w:eastAsia="Times New Roman" w:hAnsi="Times New Roman"/>
                <w:color w:val="000000"/>
                <w:sz w:val="24"/>
                <w:szCs w:val="24"/>
              </w:rPr>
            </w:pPr>
            <w:r w:rsidRPr="009275CF">
              <w:rPr>
                <w:rFonts w:eastAsia="Times New Roman"/>
                <w:noProof/>
                <w:color w:val="000000"/>
                <w:sz w:val="24"/>
              </w:rPr>
              <w:drawing>
                <wp:inline distT="0" distB="0" distL="0" distR="0" wp14:anchorId="1D1C5136" wp14:editId="15B04B54">
                  <wp:extent cx="1440000" cy="1368000"/>
                  <wp:effectExtent l="0" t="0" r="8255" b="3810"/>
                  <wp:docPr id="27" name="Picture 4" descr="A person in a lab coat holding a stick in a bucke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5340224" name="Picture 4" descr="A person in a lab coat holding a stick in a bucket&#10;&#10;Description automatically generated"/>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8188" t="32620" r="14977" b="3275"/>
                          <a:stretch/>
                        </pic:blipFill>
                        <pic:spPr bwMode="auto">
                          <a:xfrm>
                            <a:off x="0" y="0"/>
                            <a:ext cx="1440000" cy="136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80" w:type="dxa"/>
            <w:vAlign w:val="center"/>
          </w:tcPr>
          <w:p w14:paraId="26DD5B3A" w14:textId="77777777" w:rsidR="00190E03" w:rsidRPr="00530FBE" w:rsidRDefault="00190E03" w:rsidP="00BD1604">
            <w:pPr>
              <w:widowControl w:val="0"/>
              <w:ind w:firstLine="0"/>
              <w:jc w:val="center"/>
              <w:rPr>
                <w:rFonts w:ascii="Times New Roman" w:eastAsia="Times New Roman" w:hAnsi="Times New Roman"/>
                <w:color w:val="000000"/>
                <w:sz w:val="24"/>
                <w:szCs w:val="24"/>
              </w:rPr>
            </w:pPr>
            <w:r w:rsidRPr="009275CF">
              <w:rPr>
                <w:rFonts w:eastAsia="Times New Roman"/>
                <w:noProof/>
                <w:color w:val="000000"/>
                <w:sz w:val="24"/>
              </w:rPr>
              <w:drawing>
                <wp:inline distT="0" distB="0" distL="0" distR="0" wp14:anchorId="3B1ED300" wp14:editId="063CDDFB">
                  <wp:extent cx="1080000" cy="1368000"/>
                  <wp:effectExtent l="0" t="0" r="6350" b="3810"/>
                  <wp:docPr id="28" name="Picture 6" descr="A hand holding a drill in a cement pot&#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8357469" name="Picture 6" descr="A hand holding a drill in a cement pot&#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80000" cy="1368000"/>
                          </a:xfrm>
                          <a:prstGeom prst="rect">
                            <a:avLst/>
                          </a:prstGeom>
                          <a:noFill/>
                        </pic:spPr>
                      </pic:pic>
                    </a:graphicData>
                  </a:graphic>
                </wp:inline>
              </w:drawing>
            </w:r>
          </w:p>
        </w:tc>
        <w:tc>
          <w:tcPr>
            <w:tcW w:w="2363" w:type="dxa"/>
            <w:vAlign w:val="center"/>
          </w:tcPr>
          <w:p w14:paraId="150193C5" w14:textId="77777777" w:rsidR="00190E03" w:rsidRPr="00530FBE" w:rsidRDefault="00190E03" w:rsidP="00BD1604">
            <w:pPr>
              <w:widowControl w:val="0"/>
              <w:ind w:firstLine="0"/>
              <w:jc w:val="center"/>
              <w:rPr>
                <w:rFonts w:ascii="Times New Roman" w:eastAsia="Times New Roman" w:hAnsi="Times New Roman"/>
                <w:color w:val="000000"/>
                <w:sz w:val="24"/>
                <w:szCs w:val="24"/>
              </w:rPr>
            </w:pPr>
            <w:r w:rsidRPr="009275CF">
              <w:rPr>
                <w:rFonts w:eastAsia="Times New Roman"/>
                <w:noProof/>
                <w:color w:val="000000"/>
                <w:sz w:val="24"/>
              </w:rPr>
              <w:drawing>
                <wp:inline distT="0" distB="0" distL="0" distR="0" wp14:anchorId="72365C32" wp14:editId="2D1D101C">
                  <wp:extent cx="1260000" cy="1368000"/>
                  <wp:effectExtent l="0" t="0" r="0" b="3810"/>
                  <wp:docPr id="29" name="Picture 29" descr="A bucket with dirt and rock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1" descr="A bucket with dirt and rocks&#10;&#10;Description automatically generated"/>
                          <pic:cNvPicPr/>
                        </pic:nvPicPr>
                        <pic:blipFill>
                          <a:blip r:embed="rId37"/>
                          <a:stretch>
                            <a:fillRect/>
                          </a:stretch>
                        </pic:blipFill>
                        <pic:spPr>
                          <a:xfrm>
                            <a:off x="0" y="0"/>
                            <a:ext cx="1260000" cy="1368000"/>
                          </a:xfrm>
                          <a:prstGeom prst="rect">
                            <a:avLst/>
                          </a:prstGeom>
                        </pic:spPr>
                      </pic:pic>
                    </a:graphicData>
                  </a:graphic>
                </wp:inline>
              </w:drawing>
            </w:r>
          </w:p>
        </w:tc>
      </w:tr>
    </w:tbl>
    <w:p w14:paraId="12007EC9" w14:textId="40F077FB" w:rsidR="00190E03" w:rsidRPr="00C52BFB" w:rsidRDefault="006B5159" w:rsidP="00C52BFB">
      <w:pPr>
        <w:widowControl w:val="0"/>
        <w:spacing w:before="120" w:after="120" w:line="260" w:lineRule="exact"/>
        <w:ind w:firstLine="0"/>
        <w:jc w:val="center"/>
        <w:rPr>
          <w:rFonts w:cs="Times New Roman"/>
          <w:sz w:val="20"/>
          <w:szCs w:val="20"/>
          <w:shd w:val="clear" w:color="auto" w:fill="FFFFFF"/>
        </w:rPr>
      </w:pPr>
      <w:r w:rsidRPr="00C52BFB">
        <w:rPr>
          <w:i/>
          <w:sz w:val="20"/>
          <w:szCs w:val="20"/>
        </w:rPr>
        <w:t>Fig</w:t>
      </w:r>
      <w:proofErr w:type="spellStart"/>
      <w:r w:rsidR="00E8417F" w:rsidRPr="00C52BFB">
        <w:rPr>
          <w:i/>
          <w:sz w:val="20"/>
          <w:szCs w:val="20"/>
          <w:lang w:val="en-US"/>
        </w:rPr>
        <w:t>ure</w:t>
      </w:r>
      <w:proofErr w:type="spellEnd"/>
      <w:r w:rsidR="002E1965" w:rsidRPr="00C52BFB">
        <w:rPr>
          <w:i/>
          <w:sz w:val="20"/>
          <w:szCs w:val="20"/>
          <w:lang w:val="en-US"/>
        </w:rPr>
        <w:t xml:space="preserve"> 7</w:t>
      </w:r>
      <w:r w:rsidR="00E8417F" w:rsidRPr="00C52BFB">
        <w:rPr>
          <w:i/>
          <w:sz w:val="20"/>
          <w:szCs w:val="20"/>
          <w:lang w:val="en-US"/>
        </w:rPr>
        <w:t xml:space="preserve">. </w:t>
      </w:r>
      <w:r w:rsidRPr="00C52BFB">
        <w:rPr>
          <w:rFonts w:cs="Times New Roman"/>
          <w:sz w:val="20"/>
          <w:szCs w:val="20"/>
          <w:shd w:val="clear" w:color="auto" w:fill="FFFFFF"/>
        </w:rPr>
        <w:t xml:space="preserve">Steps to create </w:t>
      </w:r>
      <w:r w:rsidR="00B01031">
        <w:rPr>
          <w:rFonts w:cs="Times New Roman"/>
          <w:sz w:val="20"/>
          <w:szCs w:val="20"/>
          <w:shd w:val="clear" w:color="auto" w:fill="FFFFFF"/>
        </w:rPr>
        <w:t xml:space="preserve">a </w:t>
      </w:r>
      <w:r w:rsidRPr="00C52BFB">
        <w:rPr>
          <w:rFonts w:cs="Times New Roman"/>
          <w:sz w:val="20"/>
          <w:szCs w:val="20"/>
          <w:shd w:val="clear" w:color="auto" w:fill="FFFFFF"/>
        </w:rPr>
        <w:t xml:space="preserve">single stone column in </w:t>
      </w:r>
      <w:r w:rsidR="00B01031">
        <w:rPr>
          <w:rFonts w:cs="Times New Roman"/>
          <w:sz w:val="20"/>
          <w:szCs w:val="20"/>
          <w:shd w:val="clear" w:color="auto" w:fill="FFFFFF"/>
        </w:rPr>
        <w:t xml:space="preserve">the </w:t>
      </w:r>
      <w:r w:rsidRPr="00C52BFB">
        <w:rPr>
          <w:rFonts w:cs="Times New Roman"/>
          <w:sz w:val="20"/>
          <w:szCs w:val="20"/>
          <w:shd w:val="clear" w:color="auto" w:fill="FFFFFF"/>
        </w:rPr>
        <w:t>experimental model</w:t>
      </w:r>
    </w:p>
    <w:p w14:paraId="6D04588E" w14:textId="77777777" w:rsidR="00C52BFB" w:rsidRDefault="00C52BFB" w:rsidP="00881900">
      <w:pPr>
        <w:widowControl w:val="0"/>
        <w:ind w:firstLine="0"/>
        <w:rPr>
          <w:rFonts w:cs="Times New Roman"/>
          <w:i/>
          <w:sz w:val="22"/>
          <w:szCs w:val="22"/>
          <w:shd w:val="clear" w:color="auto" w:fill="FFFFFF"/>
          <w:lang w:val="en-US"/>
        </w:rPr>
        <w:sectPr w:rsidR="00C52BFB" w:rsidSect="002445BF">
          <w:headerReference w:type="first" r:id="rId38"/>
          <w:footerReference w:type="first" r:id="rId39"/>
          <w:type w:val="continuous"/>
          <w:pgSz w:w="11907" w:h="16840" w:code="9"/>
          <w:pgMar w:top="2268" w:right="1701" w:bottom="2296" w:left="1701" w:header="2155" w:footer="1814" w:gutter="0"/>
          <w:cols w:space="720"/>
          <w:titlePg/>
          <w:docGrid w:linePitch="381"/>
        </w:sectPr>
      </w:pPr>
    </w:p>
    <w:p w14:paraId="55AD9888" w14:textId="53833E92" w:rsidR="00343203" w:rsidRPr="00C52BFB" w:rsidRDefault="004D072A" w:rsidP="00C52BFB">
      <w:pPr>
        <w:widowControl w:val="0"/>
        <w:spacing w:after="120" w:line="260" w:lineRule="exact"/>
        <w:ind w:firstLine="0"/>
        <w:rPr>
          <w:rFonts w:cs="Times New Roman"/>
          <w:i/>
          <w:sz w:val="22"/>
          <w:szCs w:val="22"/>
          <w:shd w:val="clear" w:color="auto" w:fill="FFFFFF"/>
          <w:lang w:val="en-US"/>
        </w:rPr>
      </w:pPr>
      <w:r w:rsidRPr="00C52BFB">
        <w:rPr>
          <w:rFonts w:cs="Times New Roman"/>
          <w:i/>
          <w:sz w:val="22"/>
          <w:szCs w:val="22"/>
          <w:shd w:val="clear" w:color="auto" w:fill="FFFFFF"/>
          <w:lang w:val="en-US"/>
        </w:rPr>
        <w:lastRenderedPageBreak/>
        <w:t>2.</w:t>
      </w:r>
      <w:r w:rsidR="001B587F" w:rsidRPr="00C52BFB">
        <w:rPr>
          <w:rFonts w:cs="Times New Roman"/>
          <w:i/>
          <w:sz w:val="22"/>
          <w:szCs w:val="22"/>
          <w:shd w:val="clear" w:color="auto" w:fill="FFFFFF"/>
          <w:lang w:val="en-US"/>
        </w:rPr>
        <w:t>5</w:t>
      </w:r>
      <w:r w:rsidRPr="00C52BFB">
        <w:rPr>
          <w:rFonts w:cs="Times New Roman"/>
          <w:i/>
          <w:sz w:val="22"/>
          <w:szCs w:val="22"/>
          <w:shd w:val="clear" w:color="auto" w:fill="FFFFFF"/>
          <w:lang w:val="en-US"/>
        </w:rPr>
        <w:t>.3</w:t>
      </w:r>
      <w:r w:rsidR="00FF7BB9" w:rsidRPr="00C52BFB">
        <w:rPr>
          <w:rFonts w:cs="Times New Roman"/>
          <w:i/>
          <w:sz w:val="22"/>
          <w:szCs w:val="22"/>
          <w:shd w:val="clear" w:color="auto" w:fill="FFFFFF"/>
          <w:lang w:val="en-US"/>
        </w:rPr>
        <w:t>.</w:t>
      </w:r>
      <w:r w:rsidRPr="00C52BFB">
        <w:rPr>
          <w:rFonts w:cs="Times New Roman"/>
          <w:i/>
          <w:sz w:val="22"/>
          <w:szCs w:val="22"/>
          <w:shd w:val="clear" w:color="auto" w:fill="FFFFFF"/>
          <w:lang w:val="en-US"/>
        </w:rPr>
        <w:t xml:space="preserve"> </w:t>
      </w:r>
      <w:r w:rsidR="00670839" w:rsidRPr="00C52BFB">
        <w:rPr>
          <w:rFonts w:cs="Times New Roman"/>
          <w:i/>
          <w:sz w:val="22"/>
          <w:szCs w:val="22"/>
          <w:shd w:val="clear" w:color="auto" w:fill="FFFFFF"/>
          <w:lang w:val="en-US"/>
        </w:rPr>
        <w:t>Load tests on stone columns</w:t>
      </w:r>
      <w:r w:rsidR="00670839" w:rsidRPr="00C52BFB" w:rsidDel="00670839">
        <w:rPr>
          <w:rFonts w:cs="Times New Roman"/>
          <w:i/>
          <w:sz w:val="22"/>
          <w:szCs w:val="22"/>
          <w:shd w:val="clear" w:color="auto" w:fill="FFFFFF"/>
          <w:lang w:val="en-US"/>
        </w:rPr>
        <w:t xml:space="preserve"> </w:t>
      </w:r>
    </w:p>
    <w:p w14:paraId="7FC18945" w14:textId="68E6AA10" w:rsidR="00343203" w:rsidRPr="00C52BFB" w:rsidRDefault="00343203" w:rsidP="00C52BFB">
      <w:pPr>
        <w:widowControl w:val="0"/>
        <w:spacing w:line="260" w:lineRule="exact"/>
        <w:ind w:firstLine="284"/>
        <w:rPr>
          <w:rFonts w:cs="Times New Roman"/>
          <w:sz w:val="22"/>
          <w:szCs w:val="22"/>
          <w:shd w:val="clear" w:color="auto" w:fill="FFFFFF"/>
        </w:rPr>
      </w:pPr>
      <w:r w:rsidRPr="00C52BFB">
        <w:rPr>
          <w:rStyle w:val="praChar"/>
          <w:rFonts w:eastAsiaTheme="minorHAnsi"/>
          <w:sz w:val="22"/>
          <w:szCs w:val="22"/>
        </w:rPr>
        <w:t>The model tests were executed following the testing program outlined below</w:t>
      </w:r>
      <w:r w:rsidR="00DB7FE2" w:rsidRPr="00C52BFB">
        <w:rPr>
          <w:rStyle w:val="praChar"/>
          <w:rFonts w:eastAsiaTheme="minorHAnsi"/>
          <w:sz w:val="22"/>
          <w:szCs w:val="22"/>
        </w:rPr>
        <w:t xml:space="preserve"> (Fig. 8)</w:t>
      </w:r>
      <w:r w:rsidR="006F4DCD" w:rsidRPr="00C52BFB">
        <w:rPr>
          <w:rStyle w:val="praChar"/>
          <w:rFonts w:eastAsiaTheme="minorHAnsi"/>
          <w:sz w:val="22"/>
          <w:szCs w:val="22"/>
        </w:rPr>
        <w:t xml:space="preserve">, suitable for </w:t>
      </w:r>
      <w:r w:rsidR="00E52A93" w:rsidRPr="00C52BFB">
        <w:rPr>
          <w:rStyle w:val="praChar"/>
          <w:rFonts w:eastAsiaTheme="minorHAnsi"/>
          <w:sz w:val="22"/>
          <w:szCs w:val="22"/>
        </w:rPr>
        <w:fldChar w:fldCharType="begin"/>
      </w:r>
      <w:r w:rsidR="00E52A93" w:rsidRPr="00C52BFB">
        <w:rPr>
          <w:rStyle w:val="praChar"/>
          <w:rFonts w:eastAsiaTheme="minorHAnsi"/>
          <w:sz w:val="22"/>
          <w:szCs w:val="22"/>
        </w:rPr>
        <w:instrText xml:space="preserve"> ADDIN ZOTERO_ITEM CSL_CITATION {"citationID":"l3i9L90E","properties":{"formattedCitation":"(Gu et al., 2022)","plainCitation":"(Gu et al., 2022)","noteIndex":0},"citationItems":[{"id":215,"uris":["http://zotero.org/users/local/e9VIIb4N/items/7GS3C9SG"],"itemData":{"id":215,"type":"article-journal","abstract":"The bearing capacity and deformation characteristics of floating stone columns were complicated and are not thoroughly understood. In the present study, a series of experimental model tests of floating stone columns under vertical plate loading was performed. This study investigated the influence of geogrid encasement on the behavior of floating stone columns and provided valuable insight into the load-displacement behavior, bulging deformation, load transfer mechanism, and the radial stress of the geogrid encasement. The test results show that the bearing capacity of the floating stone column was significantly improved due to the geogrid encasement. The column with longer encasement showed higher stiffness at large settlements. The bulging deformation pattern of the column changed with different encasement lengths. More vertical pressure transferred from the top of the column to the bottom of the column due to the existence of the geogrid encasement. The fully encased stone columns developed high radial stress and achieved effective confinement of the column. The bearing capacities of the floating-encased stone columns with different encasement lengths were controlled by bulging deformation instead of penetration failure, which gave confidence that the floating-encased stone columns were an effective method for field construction in extensive soft soils.","container-title":"Frontiers in Materials","DOI":"10.3389/fmats.2022.980851","journalAbbreviation":"Frontiers in Materials","page":"980851","source":"ResearchGate","title":"Behavior of floating stone columns reinforced with geogrid encasement in model tests","volume":"9","author":[{"family":"Gu","given":"Meixiang"},{"family":"Mo","given":"Haizhao"},{"family":"Qiu","given":"Jianlin"},{"family":"Yuan","given":"Jie"},{"family":"Xia","given":"Quan"}],"issued":{"date-parts":[["2022",8,1]]}}}],"schema":"https://github.com/citation-style-language/schema/raw/master/csl-citation.json"} </w:instrText>
      </w:r>
      <w:r w:rsidR="00E52A93" w:rsidRPr="00C52BFB">
        <w:rPr>
          <w:rStyle w:val="praChar"/>
          <w:rFonts w:eastAsiaTheme="minorHAnsi"/>
          <w:sz w:val="22"/>
          <w:szCs w:val="22"/>
        </w:rPr>
        <w:fldChar w:fldCharType="separate"/>
      </w:r>
      <w:r w:rsidR="00E52A93" w:rsidRPr="00C52BFB">
        <w:rPr>
          <w:rStyle w:val="praChar"/>
          <w:rFonts w:eastAsiaTheme="minorHAnsi"/>
          <w:sz w:val="22"/>
          <w:szCs w:val="22"/>
        </w:rPr>
        <w:t>(Gu et al., 2022)</w:t>
      </w:r>
      <w:r w:rsidR="00E52A93" w:rsidRPr="00C52BFB">
        <w:rPr>
          <w:rStyle w:val="praChar"/>
          <w:rFonts w:eastAsiaTheme="minorHAnsi"/>
          <w:sz w:val="22"/>
          <w:szCs w:val="22"/>
        </w:rPr>
        <w:fldChar w:fldCharType="end"/>
      </w:r>
      <w:r w:rsidRPr="00C52BFB">
        <w:rPr>
          <w:rFonts w:cs="Times New Roman"/>
          <w:sz w:val="22"/>
          <w:szCs w:val="22"/>
          <w:shd w:val="clear" w:color="auto" w:fill="FFFFFF"/>
        </w:rPr>
        <w:t>:</w:t>
      </w:r>
    </w:p>
    <w:p w14:paraId="3EBC238A" w14:textId="04EDF641" w:rsidR="00343203" w:rsidRPr="00C52BFB" w:rsidRDefault="00343203" w:rsidP="007767D0">
      <w:pPr>
        <w:pStyle w:val="ListParagraph"/>
        <w:widowControl w:val="0"/>
        <w:numPr>
          <w:ilvl w:val="0"/>
          <w:numId w:val="23"/>
        </w:numPr>
        <w:tabs>
          <w:tab w:val="left" w:pos="567"/>
        </w:tabs>
        <w:spacing w:line="260" w:lineRule="exact"/>
        <w:ind w:left="0" w:firstLine="284"/>
        <w:contextualSpacing w:val="0"/>
        <w:rPr>
          <w:sz w:val="22"/>
          <w:shd w:val="clear" w:color="auto" w:fill="FFFFFF"/>
        </w:rPr>
      </w:pPr>
      <w:r w:rsidRPr="00C52BFB">
        <w:rPr>
          <w:sz w:val="22"/>
          <w:shd w:val="clear" w:color="auto" w:fill="FFFFFF"/>
        </w:rPr>
        <w:t>The proving rings used in the tests were calibrated by applying a range of known static loads and recording the corresponding dial gauge readings. This calibration process was repeated multiple times to improve accuracy.</w:t>
      </w:r>
    </w:p>
    <w:p w14:paraId="52AC2831" w14:textId="087D944C" w:rsidR="004B6622" w:rsidRPr="00C52BFB" w:rsidRDefault="004B6622" w:rsidP="00C52BFB">
      <w:pPr>
        <w:pStyle w:val="ListParagraph"/>
        <w:widowControl w:val="0"/>
        <w:numPr>
          <w:ilvl w:val="0"/>
          <w:numId w:val="23"/>
        </w:numPr>
        <w:spacing w:line="260" w:lineRule="exact"/>
        <w:ind w:left="0" w:firstLine="284"/>
        <w:contextualSpacing w:val="0"/>
        <w:rPr>
          <w:sz w:val="22"/>
          <w:shd w:val="clear" w:color="auto" w:fill="FFFFFF"/>
        </w:rPr>
      </w:pPr>
      <w:r w:rsidRPr="00C52BFB">
        <w:rPr>
          <w:sz w:val="22"/>
          <w:shd w:val="clear" w:color="auto" w:fill="FFFFFF"/>
        </w:rPr>
        <w:t>The center of the loading plate is aligned with the center of the loading jack.</w:t>
      </w:r>
    </w:p>
    <w:p w14:paraId="318ECF72" w14:textId="46AC8C1C" w:rsidR="004B6622" w:rsidRPr="00C52BFB" w:rsidRDefault="004B6622" w:rsidP="00C52BFB">
      <w:pPr>
        <w:pStyle w:val="ListParagraph"/>
        <w:widowControl w:val="0"/>
        <w:numPr>
          <w:ilvl w:val="0"/>
          <w:numId w:val="23"/>
        </w:numPr>
        <w:spacing w:line="260" w:lineRule="exact"/>
        <w:ind w:left="0" w:firstLine="284"/>
        <w:contextualSpacing w:val="0"/>
        <w:rPr>
          <w:sz w:val="22"/>
          <w:shd w:val="clear" w:color="auto" w:fill="FFFFFF"/>
        </w:rPr>
      </w:pPr>
      <w:r w:rsidRPr="00C52BFB">
        <w:rPr>
          <w:sz w:val="22"/>
          <w:shd w:val="clear" w:color="auto" w:fill="FFFFFF"/>
        </w:rPr>
        <w:t xml:space="preserve">A test ring, </w:t>
      </w:r>
      <w:r w:rsidR="007E7D37" w:rsidRPr="00C52BFB">
        <w:rPr>
          <w:sz w:val="22"/>
          <w:shd w:val="clear" w:color="auto" w:fill="FFFFFF"/>
        </w:rPr>
        <w:t>with an accuracy of 0.01 mm per division, is installed to measure the total load applied to the stone column independently</w:t>
      </w:r>
      <w:r w:rsidRPr="00C52BFB">
        <w:rPr>
          <w:sz w:val="22"/>
          <w:shd w:val="clear" w:color="auto" w:fill="FFFFFF"/>
        </w:rPr>
        <w:t xml:space="preserve">. The Linear Variable Differential Transformer </w:t>
      </w:r>
      <w:r w:rsidR="007E7D37" w:rsidRPr="00C52BFB">
        <w:rPr>
          <w:sz w:val="22"/>
          <w:shd w:val="clear" w:color="auto" w:fill="FFFFFF"/>
        </w:rPr>
        <w:t>(LVDT)</w:t>
      </w:r>
      <w:r w:rsidRPr="00C52BFB">
        <w:rPr>
          <w:sz w:val="22"/>
          <w:shd w:val="clear" w:color="auto" w:fill="FFFFFF"/>
        </w:rPr>
        <w:t xml:space="preserve"> measures </w:t>
      </w:r>
      <w:r w:rsidRPr="00C52BFB">
        <w:rPr>
          <w:sz w:val="22"/>
          <w:shd w:val="clear" w:color="auto" w:fill="FFFFFF"/>
        </w:rPr>
        <w:lastRenderedPageBreak/>
        <w:t>the settlement of the stone column.</w:t>
      </w:r>
    </w:p>
    <w:p w14:paraId="4EB9149E" w14:textId="302CEE5B" w:rsidR="004B6622" w:rsidRPr="00C52BFB" w:rsidRDefault="004B6622" w:rsidP="00F6570D">
      <w:pPr>
        <w:pStyle w:val="ListParagraph"/>
        <w:widowControl w:val="0"/>
        <w:numPr>
          <w:ilvl w:val="0"/>
          <w:numId w:val="23"/>
        </w:numPr>
        <w:spacing w:line="265" w:lineRule="exact"/>
        <w:ind w:left="0" w:firstLine="284"/>
        <w:contextualSpacing w:val="0"/>
        <w:rPr>
          <w:sz w:val="22"/>
          <w:shd w:val="clear" w:color="auto" w:fill="FFFFFF"/>
        </w:rPr>
      </w:pPr>
      <w:r w:rsidRPr="00C52BFB">
        <w:rPr>
          <w:sz w:val="22"/>
          <w:shd w:val="clear" w:color="auto" w:fill="FFFFFF"/>
        </w:rPr>
        <w:t>The load is applied stepwise through a loading plate.</w:t>
      </w:r>
    </w:p>
    <w:p w14:paraId="2D58C0D3" w14:textId="2EB69BE6" w:rsidR="004B6622" w:rsidRPr="00C52BFB" w:rsidRDefault="004B6622" w:rsidP="00F6570D">
      <w:pPr>
        <w:pStyle w:val="ListParagraph"/>
        <w:widowControl w:val="0"/>
        <w:numPr>
          <w:ilvl w:val="0"/>
          <w:numId w:val="23"/>
        </w:numPr>
        <w:spacing w:line="270" w:lineRule="exact"/>
        <w:ind w:left="0" w:firstLine="284"/>
        <w:contextualSpacing w:val="0"/>
        <w:rPr>
          <w:sz w:val="22"/>
          <w:shd w:val="clear" w:color="auto" w:fill="FFFFFF"/>
        </w:rPr>
      </w:pPr>
      <w:r w:rsidRPr="00C52BFB">
        <w:rPr>
          <w:sz w:val="22"/>
          <w:shd w:val="clear" w:color="auto" w:fill="FFFFFF"/>
        </w:rPr>
        <w:t>During each load increase, readings from the settlement gauge linked to the test ring are recorded.</w:t>
      </w:r>
    </w:p>
    <w:p w14:paraId="40EA26CF" w14:textId="4B6C9D51" w:rsidR="004B6622" w:rsidRPr="00C52BFB" w:rsidRDefault="004B6622" w:rsidP="00F6570D">
      <w:pPr>
        <w:pStyle w:val="ListParagraph"/>
        <w:widowControl w:val="0"/>
        <w:numPr>
          <w:ilvl w:val="0"/>
          <w:numId w:val="23"/>
        </w:numPr>
        <w:spacing w:line="265" w:lineRule="exact"/>
        <w:ind w:left="0" w:firstLine="284"/>
        <w:contextualSpacing w:val="0"/>
        <w:rPr>
          <w:sz w:val="22"/>
          <w:shd w:val="clear" w:color="auto" w:fill="FFFFFF"/>
        </w:rPr>
      </w:pPr>
      <w:r w:rsidRPr="00C52BFB">
        <w:rPr>
          <w:sz w:val="22"/>
          <w:shd w:val="clear" w:color="auto" w:fill="FFFFFF"/>
        </w:rPr>
        <w:t>A</w:t>
      </w:r>
      <w:r w:rsidR="007E7D37" w:rsidRPr="00C52BFB">
        <w:rPr>
          <w:sz w:val="22"/>
          <w:shd w:val="clear" w:color="auto" w:fill="FFFFFF"/>
        </w:rPr>
        <w:t>fter</w:t>
      </w:r>
      <w:r w:rsidRPr="00C52BFB">
        <w:rPr>
          <w:sz w:val="22"/>
          <w:shd w:val="clear" w:color="auto" w:fill="FFFFFF"/>
        </w:rPr>
        <w:t xml:space="preserve"> each load increase, readings from the settlement gauge are recorded.</w:t>
      </w:r>
    </w:p>
    <w:p w14:paraId="71DFA9F7" w14:textId="20DBFC3A" w:rsidR="004B6622" w:rsidRPr="00C52BFB" w:rsidRDefault="004B6622" w:rsidP="00F6570D">
      <w:pPr>
        <w:pStyle w:val="ListParagraph"/>
        <w:widowControl w:val="0"/>
        <w:numPr>
          <w:ilvl w:val="0"/>
          <w:numId w:val="23"/>
        </w:numPr>
        <w:spacing w:line="265" w:lineRule="exact"/>
        <w:ind w:left="0" w:firstLine="284"/>
        <w:contextualSpacing w:val="0"/>
        <w:rPr>
          <w:sz w:val="22"/>
          <w:shd w:val="clear" w:color="auto" w:fill="FFFFFF"/>
        </w:rPr>
      </w:pPr>
      <w:r w:rsidRPr="00C52BFB">
        <w:rPr>
          <w:sz w:val="22"/>
          <w:shd w:val="clear" w:color="auto" w:fill="FFFFFF"/>
        </w:rPr>
        <w:t>Each load increase is maintained for 2.5 minutes.</w:t>
      </w:r>
    </w:p>
    <w:p w14:paraId="2C884F9C" w14:textId="2B4A9287" w:rsidR="004B6622" w:rsidRPr="00C52BFB" w:rsidRDefault="004B6622" w:rsidP="00F6570D">
      <w:pPr>
        <w:pStyle w:val="ListParagraph"/>
        <w:widowControl w:val="0"/>
        <w:numPr>
          <w:ilvl w:val="0"/>
          <w:numId w:val="23"/>
        </w:numPr>
        <w:tabs>
          <w:tab w:val="left" w:pos="851"/>
        </w:tabs>
        <w:spacing w:line="270" w:lineRule="exact"/>
        <w:ind w:left="0" w:firstLine="284"/>
        <w:contextualSpacing w:val="0"/>
        <w:rPr>
          <w:sz w:val="22"/>
          <w:shd w:val="clear" w:color="auto" w:fill="FFFFFF"/>
        </w:rPr>
      </w:pPr>
      <w:r w:rsidRPr="00C52BFB">
        <w:rPr>
          <w:sz w:val="22"/>
          <w:shd w:val="clear" w:color="auto" w:fill="FFFFFF"/>
        </w:rPr>
        <w:t>The load increase continues until the total settlement reaches 40 mm, equivalent to 100% of the stone column diameter.</w:t>
      </w:r>
    </w:p>
    <w:p w14:paraId="7DDB5021" w14:textId="77777777" w:rsidR="00C52BFB" w:rsidRDefault="004B6622" w:rsidP="00F6570D">
      <w:pPr>
        <w:pStyle w:val="ListParagraph"/>
        <w:widowControl w:val="0"/>
        <w:numPr>
          <w:ilvl w:val="0"/>
          <w:numId w:val="23"/>
        </w:numPr>
        <w:spacing w:line="270" w:lineRule="exact"/>
        <w:ind w:left="0" w:firstLine="284"/>
        <w:contextualSpacing w:val="0"/>
        <w:rPr>
          <w:sz w:val="22"/>
          <w:shd w:val="clear" w:color="auto" w:fill="FFFFFF"/>
        </w:rPr>
      </w:pPr>
      <w:r w:rsidRPr="00C52BFB">
        <w:rPr>
          <w:sz w:val="22"/>
          <w:shd w:val="clear" w:color="auto" w:fill="FFFFFF"/>
        </w:rPr>
        <w:t>For comparison, similar load tests were conducted on untreated soil inside the container.</w:t>
      </w:r>
    </w:p>
    <w:p w14:paraId="794A9E87" w14:textId="77777777" w:rsidR="00BD1604" w:rsidRDefault="00BD1604" w:rsidP="00BD1604">
      <w:pPr>
        <w:widowControl w:val="0"/>
        <w:spacing w:line="260" w:lineRule="exact"/>
        <w:rPr>
          <w:sz w:val="22"/>
          <w:shd w:val="clear" w:color="auto" w:fill="FFFFFF"/>
          <w:lang w:val="en-US"/>
        </w:rPr>
        <w:sectPr w:rsidR="00BD1604" w:rsidSect="00C52BFB">
          <w:type w:val="continuous"/>
          <w:pgSz w:w="11907" w:h="16840" w:code="9"/>
          <w:pgMar w:top="2268" w:right="1701" w:bottom="2296" w:left="1701" w:header="2155" w:footer="1814" w:gutter="0"/>
          <w:cols w:num="2" w:space="284"/>
          <w:titlePg/>
          <w:docGrid w:linePitch="381"/>
        </w:sectPr>
      </w:pPr>
    </w:p>
    <w:p w14:paraId="1EDF516E" w14:textId="58D4DDB7" w:rsidR="00BD1604" w:rsidRDefault="00BD1604" w:rsidP="00BD1604">
      <w:pPr>
        <w:widowControl w:val="0"/>
        <w:spacing w:line="180" w:lineRule="exact"/>
        <w:rPr>
          <w:sz w:val="22"/>
          <w:shd w:val="clear" w:color="auto" w:fill="FFFFFF"/>
          <w:lang w:val="en-US"/>
        </w:rPr>
      </w:pPr>
    </w:p>
    <w:p w14:paraId="2EC1B8A2" w14:textId="77777777" w:rsidR="00BD1604" w:rsidRPr="00BD1604" w:rsidRDefault="00BD1604" w:rsidP="00BD1604">
      <w:pPr>
        <w:widowControl w:val="0"/>
        <w:spacing w:line="260" w:lineRule="exact"/>
        <w:rPr>
          <w:sz w:val="22"/>
          <w:shd w:val="clear" w:color="auto" w:fill="FFFFFF"/>
          <w:lang w:val="en-US"/>
        </w:rPr>
        <w:sectPr w:rsidR="00BD1604" w:rsidRPr="00BD1604" w:rsidSect="00BD1604">
          <w:type w:val="continuous"/>
          <w:pgSz w:w="11907" w:h="16840" w:code="9"/>
          <w:pgMar w:top="2268" w:right="1701" w:bottom="2296" w:left="1701" w:header="2155" w:footer="1814" w:gutter="0"/>
          <w:cols w:space="284"/>
          <w:titlePg/>
          <w:docGrid w:linePitch="381"/>
        </w:sectPr>
      </w:pPr>
    </w:p>
    <w:tbl>
      <w:tblPr>
        <w:tblStyle w:val="TableGrid"/>
        <w:tblW w:w="510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5"/>
        <w:gridCol w:w="2308"/>
      </w:tblGrid>
      <w:tr w:rsidR="002342BE" w:rsidRPr="00530FBE" w14:paraId="1E3A184E" w14:textId="77777777" w:rsidTr="00BD1604">
        <w:trPr>
          <w:jc w:val="center"/>
        </w:trPr>
        <w:tc>
          <w:tcPr>
            <w:tcW w:w="2795" w:type="dxa"/>
          </w:tcPr>
          <w:p w14:paraId="5EC3745A" w14:textId="001C0B12" w:rsidR="002342BE" w:rsidRPr="00530FBE" w:rsidRDefault="002342BE" w:rsidP="00BD1604">
            <w:pPr>
              <w:widowControl w:val="0"/>
              <w:ind w:firstLine="0"/>
              <w:jc w:val="center"/>
              <w:rPr>
                <w:rFonts w:cs="Times New Roman"/>
                <w:color w:val="000000"/>
                <w:sz w:val="24"/>
                <w:lang w:val="fr-FR"/>
              </w:rPr>
            </w:pPr>
            <w:r w:rsidRPr="009275CF">
              <w:rPr>
                <w:rFonts w:eastAsia="Times New Roman" w:cs="Times New Roman"/>
                <w:noProof/>
                <w:color w:val="000000"/>
                <w:sz w:val="24"/>
                <w:lang w:val="en-US"/>
              </w:rPr>
              <w:lastRenderedPageBreak/>
              <w:drawing>
                <wp:inline distT="0" distB="0" distL="0" distR="0" wp14:anchorId="6D2E9D3D" wp14:editId="04016147">
                  <wp:extent cx="1440000" cy="1800000"/>
                  <wp:effectExtent l="0" t="0" r="8255" b="0"/>
                  <wp:docPr id="26" name="Picture 26" descr="A machine in a bucke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46" descr="A machine in a bucket&#10;&#10;Description automatically generated"/>
                          <pic:cNvPicPr/>
                        </pic:nvPicPr>
                        <pic:blipFill>
                          <a:blip r:embed="rId40"/>
                          <a:stretch>
                            <a:fillRect/>
                          </a:stretch>
                        </pic:blipFill>
                        <pic:spPr>
                          <a:xfrm>
                            <a:off x="0" y="0"/>
                            <a:ext cx="1440000" cy="1800000"/>
                          </a:xfrm>
                          <a:prstGeom prst="rect">
                            <a:avLst/>
                          </a:prstGeom>
                        </pic:spPr>
                      </pic:pic>
                    </a:graphicData>
                  </a:graphic>
                </wp:inline>
              </w:drawing>
            </w:r>
          </w:p>
        </w:tc>
        <w:tc>
          <w:tcPr>
            <w:tcW w:w="2308" w:type="dxa"/>
          </w:tcPr>
          <w:p w14:paraId="0B5385A1" w14:textId="4EE15966" w:rsidR="002342BE" w:rsidRPr="00530FBE" w:rsidRDefault="002342BE" w:rsidP="00BD1604">
            <w:pPr>
              <w:widowControl w:val="0"/>
              <w:ind w:firstLine="0"/>
              <w:jc w:val="center"/>
              <w:rPr>
                <w:rFonts w:cs="Times New Roman"/>
                <w:color w:val="000000"/>
                <w:sz w:val="24"/>
                <w:lang w:val="fr-FR"/>
              </w:rPr>
            </w:pPr>
            <w:r w:rsidRPr="009275CF">
              <w:rPr>
                <w:noProof/>
                <w:sz w:val="24"/>
                <w:lang w:val="en-US"/>
              </w:rPr>
              <w:drawing>
                <wp:inline distT="0" distB="0" distL="0" distR="0" wp14:anchorId="7E4E6527" wp14:editId="70FA5A93">
                  <wp:extent cx="1080000" cy="1800000"/>
                  <wp:effectExtent l="0" t="0" r="6350" b="0"/>
                  <wp:docPr id="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1952" t="5301" r="4549" b="-1837"/>
                          <a:stretch/>
                        </pic:blipFill>
                        <pic:spPr bwMode="auto">
                          <a:xfrm>
                            <a:off x="0" y="0"/>
                            <a:ext cx="1080000"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5C31F42" w14:textId="43036C21" w:rsidR="00D00BEC" w:rsidRPr="00C52BFB" w:rsidRDefault="000F38F3" w:rsidP="00BD1604">
      <w:pPr>
        <w:pStyle w:val="Heading3"/>
        <w:widowControl w:val="0"/>
        <w:shd w:val="clear" w:color="auto" w:fill="FFFFFF"/>
        <w:spacing w:before="0" w:beforeAutospacing="0" w:after="0" w:afterAutospacing="0" w:line="240" w:lineRule="exact"/>
        <w:jc w:val="center"/>
        <w:rPr>
          <w:b w:val="0"/>
          <w:color w:val="000000" w:themeColor="text1"/>
          <w:sz w:val="20"/>
          <w:szCs w:val="20"/>
        </w:rPr>
      </w:pPr>
      <w:proofErr w:type="gramStart"/>
      <w:r w:rsidRPr="00C52BFB">
        <w:rPr>
          <w:b w:val="0"/>
          <w:i/>
          <w:color w:val="000000" w:themeColor="text1"/>
          <w:sz w:val="20"/>
          <w:szCs w:val="20"/>
        </w:rPr>
        <w:t>Fig</w:t>
      </w:r>
      <w:r w:rsidR="00C52BFB" w:rsidRPr="00C52BFB">
        <w:rPr>
          <w:b w:val="0"/>
          <w:i/>
          <w:color w:val="000000" w:themeColor="text1"/>
          <w:sz w:val="20"/>
          <w:szCs w:val="20"/>
        </w:rPr>
        <w:t>ure 8.</w:t>
      </w:r>
      <w:proofErr w:type="gramEnd"/>
      <w:r w:rsidR="00C52BFB" w:rsidRPr="00C52BFB">
        <w:rPr>
          <w:b w:val="0"/>
          <w:i/>
          <w:color w:val="000000" w:themeColor="text1"/>
          <w:sz w:val="20"/>
          <w:szCs w:val="20"/>
        </w:rPr>
        <w:t xml:space="preserve"> </w:t>
      </w:r>
      <w:r w:rsidRPr="00C52BFB">
        <w:rPr>
          <w:b w:val="0"/>
          <w:color w:val="000000" w:themeColor="text1"/>
          <w:sz w:val="20"/>
          <w:szCs w:val="20"/>
        </w:rPr>
        <w:t xml:space="preserve">Displacement and load measuring system in </w:t>
      </w:r>
      <w:r w:rsidR="00B01031">
        <w:rPr>
          <w:b w:val="0"/>
          <w:color w:val="000000" w:themeColor="text1"/>
          <w:sz w:val="20"/>
          <w:szCs w:val="20"/>
        </w:rPr>
        <w:t xml:space="preserve">a </w:t>
      </w:r>
      <w:r w:rsidRPr="00C52BFB">
        <w:rPr>
          <w:b w:val="0"/>
          <w:color w:val="000000" w:themeColor="text1"/>
          <w:sz w:val="20"/>
          <w:szCs w:val="20"/>
        </w:rPr>
        <w:t>single</w:t>
      </w:r>
      <w:r w:rsidR="00B01031">
        <w:rPr>
          <w:b w:val="0"/>
          <w:color w:val="000000" w:themeColor="text1"/>
          <w:sz w:val="20"/>
          <w:szCs w:val="20"/>
        </w:rPr>
        <w:t>-</w:t>
      </w:r>
      <w:r w:rsidRPr="00C52BFB">
        <w:rPr>
          <w:b w:val="0"/>
          <w:color w:val="000000" w:themeColor="text1"/>
          <w:sz w:val="20"/>
          <w:szCs w:val="20"/>
        </w:rPr>
        <w:t>stone column experimental model</w:t>
      </w:r>
    </w:p>
    <w:p w14:paraId="0C07317E" w14:textId="77777777" w:rsidR="00BD1604" w:rsidRDefault="00BD1604" w:rsidP="00881900">
      <w:pPr>
        <w:pStyle w:val="Heading3"/>
        <w:widowControl w:val="0"/>
        <w:rPr>
          <w:rStyle w:val="Strong"/>
          <w:b/>
          <w:bCs/>
          <w:sz w:val="22"/>
          <w:szCs w:val="22"/>
        </w:rPr>
        <w:sectPr w:rsidR="00BD1604" w:rsidSect="002445BF">
          <w:type w:val="continuous"/>
          <w:pgSz w:w="11907" w:h="16840" w:code="9"/>
          <w:pgMar w:top="2268" w:right="1701" w:bottom="2296" w:left="1701" w:header="2155" w:footer="1814" w:gutter="0"/>
          <w:cols w:space="720"/>
          <w:titlePg/>
          <w:docGrid w:linePitch="381"/>
        </w:sectPr>
      </w:pPr>
    </w:p>
    <w:p w14:paraId="3864FA28" w14:textId="793BF3DC" w:rsidR="00D600A6" w:rsidRPr="00BD1604" w:rsidRDefault="00414819" w:rsidP="00BD1604">
      <w:pPr>
        <w:pStyle w:val="Heading3"/>
        <w:widowControl w:val="0"/>
        <w:spacing w:before="0" w:beforeAutospacing="0" w:after="120" w:afterAutospacing="0" w:line="260" w:lineRule="exact"/>
        <w:jc w:val="both"/>
        <w:rPr>
          <w:rStyle w:val="Strong"/>
          <w:rFonts w:eastAsiaTheme="minorHAnsi"/>
          <w:b/>
          <w:sz w:val="22"/>
          <w:szCs w:val="22"/>
          <w:lang w:val="vi-VN"/>
        </w:rPr>
      </w:pPr>
      <w:r w:rsidRPr="00BD1604">
        <w:rPr>
          <w:rStyle w:val="Strong"/>
          <w:b/>
          <w:bCs/>
          <w:sz w:val="22"/>
          <w:szCs w:val="22"/>
        </w:rPr>
        <w:lastRenderedPageBreak/>
        <w:t>3.</w:t>
      </w:r>
      <w:r w:rsidR="00670839" w:rsidRPr="00BD1604">
        <w:rPr>
          <w:rStyle w:val="Strong"/>
          <w:b/>
          <w:bCs/>
          <w:sz w:val="22"/>
          <w:szCs w:val="22"/>
        </w:rPr>
        <w:t xml:space="preserve"> Results and discussion  </w:t>
      </w:r>
    </w:p>
    <w:p w14:paraId="75DDD8BB" w14:textId="474D3CA0" w:rsidR="00414819" w:rsidRPr="00BD1604" w:rsidRDefault="00BD1604" w:rsidP="00BD1604">
      <w:pPr>
        <w:pStyle w:val="Heading3"/>
        <w:widowControl w:val="0"/>
        <w:spacing w:before="0" w:beforeAutospacing="0" w:after="120" w:afterAutospacing="0" w:line="260" w:lineRule="exact"/>
        <w:jc w:val="both"/>
        <w:rPr>
          <w:i/>
          <w:sz w:val="22"/>
          <w:szCs w:val="22"/>
        </w:rPr>
      </w:pPr>
      <w:r w:rsidRPr="00BD1604">
        <w:rPr>
          <w:rStyle w:val="Strong"/>
          <w:b/>
          <w:bCs/>
          <w:i/>
          <w:sz w:val="22"/>
          <w:szCs w:val="22"/>
        </w:rPr>
        <w:t xml:space="preserve">3.1. </w:t>
      </w:r>
      <w:r w:rsidR="00414819" w:rsidRPr="00BD1604">
        <w:rPr>
          <w:rStyle w:val="Strong"/>
          <w:b/>
          <w:bCs/>
          <w:i/>
          <w:sz w:val="22"/>
          <w:szCs w:val="22"/>
        </w:rPr>
        <w:t xml:space="preserve">Experimental </w:t>
      </w:r>
      <w:r>
        <w:rPr>
          <w:rStyle w:val="Strong"/>
          <w:b/>
          <w:bCs/>
          <w:i/>
          <w:sz w:val="22"/>
          <w:szCs w:val="22"/>
        </w:rPr>
        <w:t>o</w:t>
      </w:r>
      <w:r w:rsidR="00414819" w:rsidRPr="00BD1604">
        <w:rPr>
          <w:rStyle w:val="Strong"/>
          <w:b/>
          <w:bCs/>
          <w:i/>
          <w:sz w:val="22"/>
          <w:szCs w:val="22"/>
        </w:rPr>
        <w:t xml:space="preserve">bservations and </w:t>
      </w:r>
      <w:r>
        <w:rPr>
          <w:rStyle w:val="Strong"/>
          <w:b/>
          <w:bCs/>
          <w:i/>
          <w:sz w:val="22"/>
          <w:szCs w:val="22"/>
        </w:rPr>
        <w:t>s</w:t>
      </w:r>
      <w:r w:rsidR="00414819" w:rsidRPr="00BD1604">
        <w:rPr>
          <w:rStyle w:val="Strong"/>
          <w:b/>
          <w:bCs/>
          <w:i/>
          <w:sz w:val="22"/>
          <w:szCs w:val="22"/>
        </w:rPr>
        <w:t>tress</w:t>
      </w:r>
      <w:r>
        <w:rPr>
          <w:rStyle w:val="Strong"/>
          <w:b/>
          <w:bCs/>
          <w:i/>
          <w:sz w:val="22"/>
          <w:szCs w:val="22"/>
        </w:rPr>
        <w:t>-s</w:t>
      </w:r>
      <w:r w:rsidR="00414819" w:rsidRPr="00BD1604">
        <w:rPr>
          <w:rStyle w:val="Strong"/>
          <w:b/>
          <w:bCs/>
          <w:i/>
          <w:sz w:val="22"/>
          <w:szCs w:val="22"/>
        </w:rPr>
        <w:t xml:space="preserve">train </w:t>
      </w:r>
      <w:r>
        <w:rPr>
          <w:rStyle w:val="Strong"/>
          <w:b/>
          <w:bCs/>
          <w:i/>
          <w:sz w:val="22"/>
          <w:szCs w:val="22"/>
        </w:rPr>
        <w:t>b</w:t>
      </w:r>
      <w:r w:rsidR="00414819" w:rsidRPr="00BD1604">
        <w:rPr>
          <w:rStyle w:val="Strong"/>
          <w:b/>
          <w:bCs/>
          <w:i/>
          <w:sz w:val="22"/>
          <w:szCs w:val="22"/>
        </w:rPr>
        <w:t>ehavior</w:t>
      </w:r>
    </w:p>
    <w:p w14:paraId="5AD06EB3" w14:textId="0D85149D" w:rsidR="00414819" w:rsidRPr="00BD1604" w:rsidRDefault="00414819" w:rsidP="002C1734">
      <w:pPr>
        <w:pStyle w:val="NormalWeb"/>
        <w:widowControl w:val="0"/>
        <w:spacing w:before="0" w:beforeAutospacing="0" w:after="0" w:afterAutospacing="0" w:line="255" w:lineRule="exact"/>
        <w:ind w:firstLine="284"/>
        <w:jc w:val="both"/>
        <w:rPr>
          <w:rFonts w:eastAsiaTheme="minorHAnsi"/>
          <w:sz w:val="22"/>
          <w:szCs w:val="22"/>
          <w:shd w:val="clear" w:color="auto" w:fill="FFFFFF"/>
          <w:lang w:val="vi-VN"/>
        </w:rPr>
      </w:pPr>
      <w:r w:rsidRPr="00BD1604">
        <w:rPr>
          <w:rFonts w:eastAsiaTheme="minorHAnsi"/>
          <w:sz w:val="22"/>
          <w:szCs w:val="22"/>
          <w:shd w:val="clear" w:color="auto" w:fill="FFFFFF"/>
          <w:lang w:val="vi-VN"/>
        </w:rPr>
        <w:t>A series of loading tests w</w:t>
      </w:r>
      <w:r w:rsidR="00B01031">
        <w:rPr>
          <w:rFonts w:eastAsiaTheme="minorHAnsi"/>
          <w:sz w:val="22"/>
          <w:szCs w:val="22"/>
          <w:shd w:val="clear" w:color="auto" w:fill="FFFFFF"/>
          <w:lang w:val="vi-VN"/>
        </w:rPr>
        <w:t>as</w:t>
      </w:r>
      <w:r w:rsidRPr="00BD1604">
        <w:rPr>
          <w:rFonts w:eastAsiaTheme="minorHAnsi"/>
          <w:sz w:val="22"/>
          <w:szCs w:val="22"/>
          <w:shd w:val="clear" w:color="auto" w:fill="FFFFFF"/>
          <w:lang w:val="vi-VN"/>
        </w:rPr>
        <w:t xml:space="preserve"> performed on single stone columns under two conditions:</w:t>
      </w:r>
      <w:r w:rsidRPr="00BD1604">
        <w:rPr>
          <w:rFonts w:eastAsiaTheme="minorHAnsi"/>
          <w:sz w:val="22"/>
          <w:szCs w:val="22"/>
          <w:shd w:val="clear" w:color="auto" w:fill="FFFFFF"/>
          <w:lang w:val="vi-VN"/>
        </w:rPr>
        <w:br/>
      </w:r>
      <w:r w:rsidRPr="00BD1604">
        <w:rPr>
          <w:rFonts w:eastAsiaTheme="minorHAnsi"/>
          <w:b/>
          <w:bCs/>
          <w:sz w:val="22"/>
          <w:szCs w:val="22"/>
          <w:shd w:val="clear" w:color="auto" w:fill="FFFFFF"/>
          <w:lang w:val="vi-VN"/>
        </w:rPr>
        <w:t xml:space="preserve">Case A </w:t>
      </w:r>
      <w:r w:rsidR="001A331C">
        <w:rPr>
          <w:rFonts w:eastAsiaTheme="minorHAnsi"/>
          <w:sz w:val="22"/>
          <w:szCs w:val="22"/>
          <w:shd w:val="clear" w:color="auto" w:fill="FFFFFF"/>
        </w:rPr>
        <w:t>-</w:t>
      </w:r>
      <w:r w:rsidRPr="00BD1604">
        <w:rPr>
          <w:rFonts w:eastAsiaTheme="minorHAnsi"/>
          <w:sz w:val="22"/>
          <w:szCs w:val="22"/>
          <w:shd w:val="clear" w:color="auto" w:fill="FFFFFF"/>
          <w:lang w:val="vi-VN"/>
        </w:rPr>
        <w:t xml:space="preserve"> without geogrid reinforcement, and</w:t>
      </w:r>
      <w:r w:rsidR="00670839" w:rsidRPr="00BD1604">
        <w:rPr>
          <w:rFonts w:eastAsiaTheme="minorHAnsi"/>
          <w:sz w:val="22"/>
          <w:szCs w:val="22"/>
          <w:shd w:val="clear" w:color="auto" w:fill="FFFFFF"/>
          <w:lang w:val="vi-VN"/>
        </w:rPr>
        <w:t xml:space="preserve"> </w:t>
      </w:r>
      <w:r w:rsidRPr="00BD1604">
        <w:rPr>
          <w:rFonts w:eastAsiaTheme="minorHAnsi"/>
          <w:b/>
          <w:bCs/>
          <w:sz w:val="22"/>
          <w:szCs w:val="22"/>
          <w:shd w:val="clear" w:color="auto" w:fill="FFFFFF"/>
          <w:lang w:val="vi-VN"/>
        </w:rPr>
        <w:t>Case B</w:t>
      </w:r>
      <w:r w:rsidRPr="00BD1604">
        <w:rPr>
          <w:rFonts w:eastAsiaTheme="minorHAnsi"/>
          <w:b/>
          <w:sz w:val="22"/>
          <w:szCs w:val="22"/>
          <w:shd w:val="clear" w:color="auto" w:fill="FFFFFF"/>
          <w:lang w:val="vi-VN"/>
        </w:rPr>
        <w:t xml:space="preserve"> </w:t>
      </w:r>
      <w:r w:rsidR="001A331C">
        <w:rPr>
          <w:rFonts w:eastAsiaTheme="minorHAnsi"/>
          <w:sz w:val="22"/>
          <w:szCs w:val="22"/>
          <w:shd w:val="clear" w:color="auto" w:fill="FFFFFF"/>
        </w:rPr>
        <w:t>-</w:t>
      </w:r>
      <w:r w:rsidRPr="00BD1604">
        <w:rPr>
          <w:rFonts w:eastAsiaTheme="minorHAnsi"/>
          <w:sz w:val="22"/>
          <w:szCs w:val="22"/>
          <w:shd w:val="clear" w:color="auto" w:fill="FFFFFF"/>
          <w:lang w:val="vi-VN"/>
        </w:rPr>
        <w:t xml:space="preserve"> with a geogrid layer placed on the column head.</w:t>
      </w:r>
    </w:p>
    <w:p w14:paraId="377EFDFB" w14:textId="5B163EEA" w:rsidR="00F47895" w:rsidRPr="00BD1604" w:rsidRDefault="00414819" w:rsidP="002C1734">
      <w:pPr>
        <w:pStyle w:val="NormalWeb"/>
        <w:widowControl w:val="0"/>
        <w:spacing w:before="0" w:beforeAutospacing="0" w:after="0" w:afterAutospacing="0" w:line="255" w:lineRule="exact"/>
        <w:ind w:firstLine="284"/>
        <w:jc w:val="both"/>
        <w:rPr>
          <w:rFonts w:eastAsiaTheme="minorHAnsi"/>
          <w:sz w:val="22"/>
          <w:szCs w:val="22"/>
          <w:shd w:val="clear" w:color="auto" w:fill="FFFFFF"/>
        </w:rPr>
      </w:pPr>
      <w:r w:rsidRPr="00BD1604">
        <w:rPr>
          <w:rFonts w:eastAsiaTheme="minorHAnsi"/>
          <w:sz w:val="22"/>
          <w:szCs w:val="22"/>
          <w:shd w:val="clear" w:color="auto" w:fill="FFFFFF"/>
          <w:lang w:val="vi-VN"/>
        </w:rPr>
        <w:t xml:space="preserve">The tests aimed to evaluate </w:t>
      </w:r>
      <w:r w:rsidR="007E7D37" w:rsidRPr="00BD1604">
        <w:rPr>
          <w:rFonts w:eastAsiaTheme="minorHAnsi"/>
          <w:sz w:val="22"/>
          <w:szCs w:val="22"/>
          <w:shd w:val="clear" w:color="auto" w:fill="FFFFFF"/>
          <w:lang w:val="vi-VN"/>
        </w:rPr>
        <w:t>variations in compressive stress and axial strain under</w:t>
      </w:r>
      <w:r w:rsidRPr="00BD1604">
        <w:rPr>
          <w:rFonts w:eastAsiaTheme="minorHAnsi"/>
          <w:sz w:val="22"/>
          <w:szCs w:val="22"/>
          <w:shd w:val="clear" w:color="auto" w:fill="FFFFFF"/>
          <w:lang w:val="vi-VN"/>
        </w:rPr>
        <w:t xml:space="preserve"> different subsoil conditions. The liquidity index (IL) of the surrounding clay varied from 0.75 to 1.5, representing soil states from plastic to fluid consistency.</w:t>
      </w:r>
    </w:p>
    <w:p w14:paraId="51DC66FE" w14:textId="1EB07D71" w:rsidR="001B6FA3" w:rsidRPr="00BD1604" w:rsidRDefault="001B6FA3" w:rsidP="002C1734">
      <w:pPr>
        <w:pStyle w:val="pra"/>
        <w:widowControl w:val="0"/>
        <w:spacing w:line="255" w:lineRule="exact"/>
        <w:ind w:firstLine="284"/>
        <w:rPr>
          <w:sz w:val="22"/>
          <w:szCs w:val="22"/>
        </w:rPr>
      </w:pPr>
      <w:r w:rsidRPr="00BD1604">
        <w:rPr>
          <w:sz w:val="22"/>
          <w:szCs w:val="22"/>
        </w:rPr>
        <w:t xml:space="preserve">Figure 9 illustrates the relationship between axial stress (σ) and relative strain (ε) of </w:t>
      </w:r>
      <w:r w:rsidR="007E7D37" w:rsidRPr="00BD1604">
        <w:rPr>
          <w:sz w:val="22"/>
          <w:szCs w:val="22"/>
        </w:rPr>
        <w:t xml:space="preserve">the </w:t>
      </w:r>
      <w:r w:rsidRPr="00BD1604">
        <w:rPr>
          <w:sz w:val="22"/>
          <w:szCs w:val="22"/>
        </w:rPr>
        <w:t xml:space="preserve">stone column in the case of not using </w:t>
      </w:r>
      <w:r w:rsidR="007E7D37" w:rsidRPr="00BD1604">
        <w:rPr>
          <w:sz w:val="22"/>
          <w:szCs w:val="22"/>
        </w:rPr>
        <w:t xml:space="preserve">a </w:t>
      </w:r>
      <w:r w:rsidRPr="00BD1604">
        <w:rPr>
          <w:sz w:val="22"/>
          <w:szCs w:val="22"/>
        </w:rPr>
        <w:t>geogrid (Case A), with the foundation soil exhibiting different liquidity ind</w:t>
      </w:r>
      <w:r w:rsidR="007E7D37" w:rsidRPr="00BD1604">
        <w:rPr>
          <w:sz w:val="22"/>
          <w:szCs w:val="22"/>
        </w:rPr>
        <w:t>ices</w:t>
      </w:r>
      <w:r w:rsidR="00B01031">
        <w:rPr>
          <w:sz w:val="22"/>
          <w:szCs w:val="22"/>
        </w:rPr>
        <w:t>.</w:t>
      </w:r>
      <w:r w:rsidRPr="00BD1604">
        <w:rPr>
          <w:sz w:val="22"/>
          <w:szCs w:val="22"/>
        </w:rPr>
        <w:t xml:space="preserve"> </w:t>
      </w:r>
      <w:r w:rsidR="001A331C">
        <w:rPr>
          <w:sz w:val="22"/>
          <w:szCs w:val="22"/>
        </w:rPr>
        <w:br/>
      </w:r>
      <w:r w:rsidRPr="00BD1604">
        <w:rPr>
          <w:sz w:val="22"/>
          <w:szCs w:val="22"/>
        </w:rPr>
        <w:t>(IL = 0.78; 1.0; and 1.5). The results show that the load-bearing capacity of stone column</w:t>
      </w:r>
      <w:r w:rsidR="007E7D37" w:rsidRPr="00BD1604">
        <w:rPr>
          <w:sz w:val="22"/>
          <w:szCs w:val="22"/>
        </w:rPr>
        <w:t xml:space="preserve">s decreases significantly </w:t>
      </w:r>
      <w:r w:rsidR="00B01031">
        <w:rPr>
          <w:sz w:val="22"/>
          <w:szCs w:val="22"/>
        </w:rPr>
        <w:t>with increasing IL</w:t>
      </w:r>
      <w:r w:rsidR="007E7D37" w:rsidRPr="00BD1604">
        <w:rPr>
          <w:sz w:val="22"/>
          <w:szCs w:val="22"/>
        </w:rPr>
        <w:t>, especially</w:t>
      </w:r>
      <w:r w:rsidRPr="00BD1604">
        <w:rPr>
          <w:sz w:val="22"/>
          <w:szCs w:val="22"/>
        </w:rPr>
        <w:t xml:space="preserve"> without geogrid reinforcement.</w:t>
      </w:r>
    </w:p>
    <w:p w14:paraId="4F4360B0" w14:textId="77777777" w:rsidR="00BD1604" w:rsidRPr="00B832E3" w:rsidRDefault="00BD1604" w:rsidP="002C1734">
      <w:pPr>
        <w:pStyle w:val="NormalWeb"/>
        <w:widowControl w:val="0"/>
        <w:spacing w:before="120" w:beforeAutospacing="0" w:after="0" w:afterAutospacing="0"/>
        <w:jc w:val="center"/>
        <w:rPr>
          <w:rFonts w:eastAsiaTheme="minorHAnsi"/>
          <w:shd w:val="clear" w:color="auto" w:fill="FFFFFF"/>
        </w:rPr>
      </w:pPr>
      <w:r>
        <w:rPr>
          <w:noProof/>
        </w:rPr>
        <w:drawing>
          <wp:inline distT="0" distB="0" distL="0" distR="0" wp14:anchorId="664D45F4" wp14:editId="36BA4A43">
            <wp:extent cx="2520000" cy="2160000"/>
            <wp:effectExtent l="0" t="0" r="0" b="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42">
                      <a:extLst>
                        <a:ext uri="{28A0092B-C50C-407E-A947-70E740481C1C}">
                          <a14:useLocalDpi xmlns:a14="http://schemas.microsoft.com/office/drawing/2010/main" val="0"/>
                        </a:ext>
                      </a:extLst>
                    </a:blip>
                    <a:srcRect l="2193" t="1483" r="2284" b="3103"/>
                    <a:stretch>
                      <a:fillRect/>
                    </a:stretch>
                  </pic:blipFill>
                  <pic:spPr bwMode="auto">
                    <a:xfrm>
                      <a:off x="0" y="0"/>
                      <a:ext cx="25200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09A9617C" w14:textId="77777777" w:rsidR="00BD1604" w:rsidRDefault="00BD1604" w:rsidP="002C1734">
      <w:pPr>
        <w:pStyle w:val="NormalWeb"/>
        <w:widowControl w:val="0"/>
        <w:spacing w:before="120" w:beforeAutospacing="0" w:after="120" w:afterAutospacing="0" w:line="240" w:lineRule="exact"/>
        <w:jc w:val="center"/>
        <w:rPr>
          <w:sz w:val="20"/>
          <w:szCs w:val="20"/>
        </w:rPr>
      </w:pPr>
      <w:proofErr w:type="gramStart"/>
      <w:r w:rsidRPr="00BD1604">
        <w:rPr>
          <w:i/>
          <w:sz w:val="20"/>
          <w:szCs w:val="20"/>
        </w:rPr>
        <w:t>Figure 9.</w:t>
      </w:r>
      <w:proofErr w:type="gramEnd"/>
      <w:r w:rsidRPr="00BD1604">
        <w:rPr>
          <w:i/>
          <w:sz w:val="20"/>
          <w:szCs w:val="20"/>
        </w:rPr>
        <w:t xml:space="preserve"> </w:t>
      </w:r>
      <w:r w:rsidRPr="00BD1604">
        <w:rPr>
          <w:sz w:val="20"/>
          <w:szCs w:val="20"/>
        </w:rPr>
        <w:t>Axial stress (σ) and strain (ε) of the stone column in the case of not using a geogrid</w:t>
      </w:r>
    </w:p>
    <w:p w14:paraId="3E85312A" w14:textId="77777777" w:rsidR="001A331C" w:rsidRDefault="001A331C" w:rsidP="002C1734">
      <w:pPr>
        <w:pStyle w:val="pra"/>
        <w:widowControl w:val="0"/>
        <w:spacing w:line="255" w:lineRule="exact"/>
        <w:ind w:firstLine="284"/>
        <w:rPr>
          <w:sz w:val="22"/>
          <w:szCs w:val="22"/>
        </w:rPr>
      </w:pPr>
      <w:r w:rsidRPr="00BD1604">
        <w:rPr>
          <w:sz w:val="22"/>
          <w:szCs w:val="22"/>
        </w:rPr>
        <w:t xml:space="preserve">Specifically, at IL = 0.78, the σ–ε curve exhibits a steep slope in the initial stage and reaches a peak stress of approximately </w:t>
      </w:r>
      <w:r>
        <w:rPr>
          <w:sz w:val="22"/>
          <w:szCs w:val="22"/>
        </w:rPr>
        <w:br/>
      </w:r>
      <w:r w:rsidRPr="00BD1604">
        <w:rPr>
          <w:sz w:val="22"/>
          <w:szCs w:val="22"/>
        </w:rPr>
        <w:t xml:space="preserve">378 </w:t>
      </w:r>
      <w:proofErr w:type="spellStart"/>
      <w:r w:rsidRPr="00BD1604">
        <w:rPr>
          <w:sz w:val="22"/>
          <w:szCs w:val="22"/>
        </w:rPr>
        <w:t>kPa</w:t>
      </w:r>
      <w:proofErr w:type="spellEnd"/>
      <w:r w:rsidRPr="00BD1604">
        <w:rPr>
          <w:sz w:val="22"/>
          <w:szCs w:val="22"/>
        </w:rPr>
        <w:t>, indicating that the column</w:t>
      </w:r>
      <w:r>
        <w:rPr>
          <w:sz w:val="22"/>
          <w:szCs w:val="22"/>
        </w:rPr>
        <w:t>-</w:t>
      </w:r>
      <w:r w:rsidRPr="00BD1604">
        <w:rPr>
          <w:sz w:val="22"/>
          <w:szCs w:val="22"/>
        </w:rPr>
        <w:t xml:space="preserve">soil system still exhibits good load and </w:t>
      </w:r>
      <w:r w:rsidRPr="00BD1604">
        <w:rPr>
          <w:sz w:val="22"/>
          <w:szCs w:val="22"/>
        </w:rPr>
        <w:lastRenderedPageBreak/>
        <w:t xml:space="preserve">deformation resistance. When IL increases to 1.0, the peak stress drops to around 187 </w:t>
      </w:r>
      <w:proofErr w:type="spellStart"/>
      <w:r w:rsidRPr="00BD1604">
        <w:rPr>
          <w:sz w:val="22"/>
          <w:szCs w:val="22"/>
        </w:rPr>
        <w:t>kPa</w:t>
      </w:r>
      <w:proofErr w:type="spellEnd"/>
      <w:r w:rsidRPr="00BD1604">
        <w:rPr>
          <w:sz w:val="22"/>
          <w:szCs w:val="22"/>
        </w:rPr>
        <w:t xml:space="preserve"> and then sharply to 148 </w:t>
      </w:r>
      <w:proofErr w:type="spellStart"/>
      <w:r w:rsidRPr="00BD1604">
        <w:rPr>
          <w:sz w:val="22"/>
          <w:szCs w:val="22"/>
        </w:rPr>
        <w:t>kPa</w:t>
      </w:r>
      <w:proofErr w:type="spellEnd"/>
      <w:r w:rsidRPr="00BD1604">
        <w:rPr>
          <w:sz w:val="22"/>
          <w:szCs w:val="22"/>
        </w:rPr>
        <w:t xml:space="preserve"> at IL = 1.5. This decrease corresponds to more than a 60% reduction compared to the IL = 0.78 case, reflecting a significant weakening of the soil foundation in a liquid-like state.</w:t>
      </w:r>
    </w:p>
    <w:p w14:paraId="7E787D0F" w14:textId="420D9362" w:rsidR="00BD1604" w:rsidRDefault="00762A12" w:rsidP="002C1734">
      <w:pPr>
        <w:pStyle w:val="NormalWeb"/>
        <w:widowControl w:val="0"/>
        <w:spacing w:before="0" w:beforeAutospacing="0" w:after="0" w:afterAutospacing="0" w:line="265" w:lineRule="exact"/>
        <w:ind w:firstLine="284"/>
        <w:jc w:val="both"/>
        <w:rPr>
          <w:sz w:val="22"/>
          <w:szCs w:val="22"/>
        </w:rPr>
      </w:pPr>
      <w:r w:rsidRPr="00BD1604">
        <w:rPr>
          <w:sz w:val="22"/>
          <w:szCs w:val="22"/>
        </w:rPr>
        <w:t xml:space="preserve">In addition, the </w:t>
      </w:r>
      <w:r w:rsidR="007E7D37" w:rsidRPr="00BD1604">
        <w:rPr>
          <w:sz w:val="22"/>
          <w:szCs w:val="22"/>
        </w:rPr>
        <w:t>curves' shapes and slopes indicate that deformation decreas</w:t>
      </w:r>
      <w:r w:rsidRPr="00BD1604">
        <w:rPr>
          <w:sz w:val="22"/>
          <w:szCs w:val="22"/>
        </w:rPr>
        <w:t>es progressively with increasing I</w:t>
      </w:r>
      <w:r w:rsidR="00942C5C" w:rsidRPr="00BD1604">
        <w:rPr>
          <w:sz w:val="22"/>
          <w:szCs w:val="22"/>
        </w:rPr>
        <w:t>L</w:t>
      </w:r>
      <w:r w:rsidRPr="00BD1604">
        <w:rPr>
          <w:sz w:val="22"/>
          <w:szCs w:val="22"/>
        </w:rPr>
        <w:t>. Notably, at I</w:t>
      </w:r>
      <w:r w:rsidR="00942C5C" w:rsidRPr="00BD1604">
        <w:rPr>
          <w:sz w:val="22"/>
          <w:szCs w:val="22"/>
        </w:rPr>
        <w:t>L</w:t>
      </w:r>
      <w:r w:rsidRPr="00BD1604">
        <w:rPr>
          <w:sz w:val="22"/>
          <w:szCs w:val="22"/>
        </w:rPr>
        <w:t xml:space="preserve"> = 1.5, the stress increases very slowly with ε, reflecting that the soil foundation is almost incapable of effectively supporting the stone column, which rapidly transitions to a large </w:t>
      </w:r>
      <w:r w:rsidR="00E86BDA" w:rsidRPr="00BD1604">
        <w:rPr>
          <w:sz w:val="22"/>
          <w:szCs w:val="22"/>
        </w:rPr>
        <w:t>plastic deformation state.</w:t>
      </w:r>
    </w:p>
    <w:p w14:paraId="565797F4" w14:textId="26FDA3C2" w:rsidR="00BF4630" w:rsidRPr="001A331C" w:rsidRDefault="00BF4630" w:rsidP="002C1734">
      <w:pPr>
        <w:pStyle w:val="pra"/>
        <w:widowControl w:val="0"/>
        <w:spacing w:line="265" w:lineRule="exact"/>
        <w:ind w:firstLine="284"/>
        <w:rPr>
          <w:sz w:val="22"/>
          <w:szCs w:val="22"/>
        </w:rPr>
      </w:pPr>
      <w:r w:rsidRPr="001A331C">
        <w:rPr>
          <w:sz w:val="22"/>
          <w:szCs w:val="22"/>
        </w:rPr>
        <w:t xml:space="preserve">Figure 10 illustrates the relationship between axial stress (σ) and strain (ε) of </w:t>
      </w:r>
      <w:r w:rsidR="007E7D37" w:rsidRPr="001A331C">
        <w:rPr>
          <w:sz w:val="22"/>
          <w:szCs w:val="22"/>
        </w:rPr>
        <w:t xml:space="preserve">a </w:t>
      </w:r>
      <w:r w:rsidRPr="001A331C">
        <w:rPr>
          <w:sz w:val="22"/>
          <w:szCs w:val="22"/>
        </w:rPr>
        <w:t>stone column reinforced with geogrid under foundation soil conditions with different liquidity index (IL = 0.78; 1.0; and 1.5). The results indicate that the load-bearing capacity of the column</w:t>
      </w:r>
      <w:r w:rsidR="001A331C">
        <w:rPr>
          <w:sz w:val="22"/>
          <w:szCs w:val="22"/>
        </w:rPr>
        <w:t>-</w:t>
      </w:r>
      <w:r w:rsidRPr="001A331C">
        <w:rPr>
          <w:sz w:val="22"/>
          <w:szCs w:val="22"/>
        </w:rPr>
        <w:t xml:space="preserve">soil system </w:t>
      </w:r>
      <w:r w:rsidR="007E7D37" w:rsidRPr="001A331C">
        <w:rPr>
          <w:sz w:val="22"/>
          <w:szCs w:val="22"/>
        </w:rPr>
        <w:t>decreases as IL increases, indicat</w:t>
      </w:r>
      <w:r w:rsidRPr="001A331C">
        <w:rPr>
          <w:sz w:val="22"/>
          <w:szCs w:val="22"/>
        </w:rPr>
        <w:t>ing that the soil gradually transitions from a plastic to a liquid state.</w:t>
      </w:r>
    </w:p>
    <w:p w14:paraId="270A86AA" w14:textId="77777777" w:rsidR="001A331C" w:rsidRPr="001A331C" w:rsidRDefault="001A331C" w:rsidP="001A331C">
      <w:pPr>
        <w:pStyle w:val="pra"/>
        <w:widowControl w:val="0"/>
        <w:spacing w:before="120" w:line="240" w:lineRule="auto"/>
        <w:ind w:firstLine="0"/>
        <w:jc w:val="center"/>
        <w:rPr>
          <w:sz w:val="22"/>
          <w:szCs w:val="22"/>
        </w:rPr>
      </w:pPr>
      <w:r w:rsidRPr="001A331C">
        <w:rPr>
          <w:noProof/>
          <w:sz w:val="22"/>
          <w:szCs w:val="22"/>
        </w:rPr>
        <w:drawing>
          <wp:inline distT="0" distB="0" distL="0" distR="0" wp14:anchorId="0CE6CF87" wp14:editId="23BFCC53">
            <wp:extent cx="2520000" cy="2160000"/>
            <wp:effectExtent l="0" t="0" r="0" b="0"/>
            <wp:docPr id="134341536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43">
                      <a:extLst>
                        <a:ext uri="{28A0092B-C50C-407E-A947-70E740481C1C}">
                          <a14:useLocalDpi xmlns:a14="http://schemas.microsoft.com/office/drawing/2010/main" val="0"/>
                        </a:ext>
                      </a:extLst>
                    </a:blip>
                    <a:srcRect l="3608" t="1344" r="3225" b="2506"/>
                    <a:stretch>
                      <a:fillRect/>
                    </a:stretch>
                  </pic:blipFill>
                  <pic:spPr bwMode="auto">
                    <a:xfrm>
                      <a:off x="0" y="0"/>
                      <a:ext cx="25200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59DCF66E" w14:textId="77777777" w:rsidR="001A331C" w:rsidRPr="001A331C" w:rsidRDefault="001A331C" w:rsidP="002C1734">
      <w:pPr>
        <w:pStyle w:val="NormalWeb"/>
        <w:widowControl w:val="0"/>
        <w:spacing w:before="120" w:beforeAutospacing="0" w:after="0" w:afterAutospacing="0" w:line="260" w:lineRule="exact"/>
        <w:jc w:val="center"/>
        <w:rPr>
          <w:sz w:val="20"/>
          <w:szCs w:val="20"/>
          <w:highlight w:val="yellow"/>
        </w:rPr>
      </w:pPr>
      <w:proofErr w:type="gramStart"/>
      <w:r w:rsidRPr="001A331C">
        <w:rPr>
          <w:i/>
          <w:sz w:val="20"/>
          <w:szCs w:val="20"/>
        </w:rPr>
        <w:t>Figure 10.</w:t>
      </w:r>
      <w:proofErr w:type="gramEnd"/>
      <w:r w:rsidRPr="001A331C">
        <w:rPr>
          <w:i/>
          <w:sz w:val="20"/>
          <w:szCs w:val="20"/>
        </w:rPr>
        <w:t xml:space="preserve"> </w:t>
      </w:r>
      <w:r w:rsidRPr="001A331C">
        <w:rPr>
          <w:sz w:val="20"/>
          <w:szCs w:val="20"/>
        </w:rPr>
        <w:t>Axial stress (σ) and strain (ε) of the stone column in the case of using a geogrid</w:t>
      </w:r>
    </w:p>
    <w:p w14:paraId="5608FF0C" w14:textId="09C85256" w:rsidR="001B6FA3" w:rsidRPr="001A331C" w:rsidRDefault="001B6FA3" w:rsidP="002C1734">
      <w:pPr>
        <w:pStyle w:val="pra"/>
        <w:widowControl w:val="0"/>
        <w:spacing w:before="160" w:line="255" w:lineRule="exact"/>
        <w:ind w:firstLine="284"/>
        <w:rPr>
          <w:sz w:val="22"/>
          <w:szCs w:val="22"/>
        </w:rPr>
      </w:pPr>
      <w:r w:rsidRPr="001A331C">
        <w:rPr>
          <w:sz w:val="22"/>
          <w:szCs w:val="22"/>
        </w:rPr>
        <w:t>Specifically, at IL = 0.78, the stress</w:t>
      </w:r>
      <w:r w:rsidR="001A331C">
        <w:rPr>
          <w:sz w:val="22"/>
          <w:szCs w:val="22"/>
        </w:rPr>
        <w:t>-</w:t>
      </w:r>
      <w:r w:rsidRPr="001A331C">
        <w:rPr>
          <w:sz w:val="22"/>
          <w:szCs w:val="22"/>
        </w:rPr>
        <w:t>strain curve shows a steep slope in the initial stage</w:t>
      </w:r>
      <w:r w:rsidR="007E7D37" w:rsidRPr="001A331C">
        <w:rPr>
          <w:sz w:val="22"/>
          <w:szCs w:val="22"/>
        </w:rPr>
        <w:t>, reaching a peak stress</w:t>
      </w:r>
      <w:r w:rsidRPr="001A331C">
        <w:rPr>
          <w:sz w:val="22"/>
          <w:szCs w:val="22"/>
        </w:rPr>
        <w:t xml:space="preserve"> of approximately </w:t>
      </w:r>
      <w:r w:rsidR="001A331C">
        <w:rPr>
          <w:sz w:val="22"/>
          <w:szCs w:val="22"/>
        </w:rPr>
        <w:br/>
      </w:r>
      <w:r w:rsidRPr="001A331C">
        <w:rPr>
          <w:sz w:val="22"/>
          <w:szCs w:val="22"/>
        </w:rPr>
        <w:t xml:space="preserve">426 </w:t>
      </w:r>
      <w:proofErr w:type="spellStart"/>
      <w:r w:rsidRPr="001A331C">
        <w:rPr>
          <w:sz w:val="22"/>
          <w:szCs w:val="22"/>
        </w:rPr>
        <w:t>kPa</w:t>
      </w:r>
      <w:proofErr w:type="spellEnd"/>
      <w:r w:rsidRPr="001A331C">
        <w:rPr>
          <w:sz w:val="22"/>
          <w:szCs w:val="22"/>
        </w:rPr>
        <w:t xml:space="preserve">. This case represents the highest effectiveness of stone column and geogrid </w:t>
      </w:r>
      <w:r w:rsidRPr="001A331C">
        <w:rPr>
          <w:sz w:val="22"/>
          <w:szCs w:val="22"/>
        </w:rPr>
        <w:lastRenderedPageBreak/>
        <w:t xml:space="preserve">reinforcement. When IL increases to 1.0, the maximum stress decreases to about 227 </w:t>
      </w:r>
      <w:proofErr w:type="spellStart"/>
      <w:r w:rsidRPr="001A331C">
        <w:rPr>
          <w:sz w:val="22"/>
          <w:szCs w:val="22"/>
        </w:rPr>
        <w:t>kPa</w:t>
      </w:r>
      <w:proofErr w:type="spellEnd"/>
      <w:r w:rsidRPr="001A331C">
        <w:rPr>
          <w:sz w:val="22"/>
          <w:szCs w:val="22"/>
        </w:rPr>
        <w:t xml:space="preserve"> and continues to drop to around 188 </w:t>
      </w:r>
      <w:proofErr w:type="spellStart"/>
      <w:r w:rsidRPr="001A331C">
        <w:rPr>
          <w:sz w:val="22"/>
          <w:szCs w:val="22"/>
        </w:rPr>
        <w:t>kPa</w:t>
      </w:r>
      <w:proofErr w:type="spellEnd"/>
      <w:r w:rsidRPr="001A331C">
        <w:rPr>
          <w:sz w:val="22"/>
          <w:szCs w:val="22"/>
        </w:rPr>
        <w:t xml:space="preserve"> at </w:t>
      </w:r>
      <w:r w:rsidR="001A331C">
        <w:rPr>
          <w:sz w:val="22"/>
          <w:szCs w:val="22"/>
        </w:rPr>
        <w:br/>
      </w:r>
      <w:r w:rsidRPr="001A331C">
        <w:rPr>
          <w:sz w:val="22"/>
          <w:szCs w:val="22"/>
        </w:rPr>
        <w:t xml:space="preserve">IL = 1.5. Simultaneously, the slope of the curve </w:t>
      </w:r>
      <w:r w:rsidR="00B01031">
        <w:rPr>
          <w:sz w:val="22"/>
          <w:szCs w:val="22"/>
        </w:rPr>
        <w:t>decreases, reflecting the weakening of the stone column's deformation resistance and load-bearing capacity as the foundation soil approaches the liquid limit</w:t>
      </w:r>
      <w:r w:rsidRPr="001A331C">
        <w:rPr>
          <w:sz w:val="22"/>
          <w:szCs w:val="22"/>
        </w:rPr>
        <w:t>.</w:t>
      </w:r>
    </w:p>
    <w:p w14:paraId="6025FBC3" w14:textId="26ECC20C" w:rsidR="00414819" w:rsidRPr="001A331C" w:rsidRDefault="000458B4" w:rsidP="002C1734">
      <w:pPr>
        <w:pStyle w:val="pra"/>
        <w:widowControl w:val="0"/>
        <w:spacing w:line="255" w:lineRule="exact"/>
        <w:ind w:firstLine="284"/>
        <w:rPr>
          <w:sz w:val="22"/>
          <w:szCs w:val="22"/>
        </w:rPr>
      </w:pPr>
      <w:r w:rsidRPr="001A331C">
        <w:rPr>
          <w:sz w:val="22"/>
          <w:szCs w:val="22"/>
        </w:rPr>
        <w:t>Despite the decrease with increasing I</w:t>
      </w:r>
      <w:r w:rsidR="00942C5C" w:rsidRPr="001A331C">
        <w:rPr>
          <w:sz w:val="22"/>
          <w:szCs w:val="22"/>
        </w:rPr>
        <w:t>L</w:t>
      </w:r>
      <w:r w:rsidRPr="001A331C">
        <w:rPr>
          <w:sz w:val="22"/>
          <w:szCs w:val="22"/>
        </w:rPr>
        <w:t>, all three cas</w:t>
      </w:r>
      <w:r w:rsidR="00EF4A3F" w:rsidRPr="001A331C">
        <w:rPr>
          <w:sz w:val="22"/>
          <w:szCs w:val="22"/>
        </w:rPr>
        <w:t>es report peak stresses above 18</w:t>
      </w:r>
      <w:r w:rsidRPr="001A331C">
        <w:rPr>
          <w:sz w:val="22"/>
          <w:szCs w:val="22"/>
        </w:rPr>
        <w:t xml:space="preserve">0 </w:t>
      </w:r>
      <w:proofErr w:type="spellStart"/>
      <w:r w:rsidRPr="001A331C">
        <w:rPr>
          <w:sz w:val="22"/>
          <w:szCs w:val="22"/>
        </w:rPr>
        <w:t>kPa</w:t>
      </w:r>
      <w:proofErr w:type="spellEnd"/>
      <w:r w:rsidRPr="001A331C">
        <w:rPr>
          <w:sz w:val="22"/>
          <w:szCs w:val="22"/>
        </w:rPr>
        <w:t xml:space="preserve">. This demonstrates the </w:t>
      </w:r>
      <w:r w:rsidR="007E7D37" w:rsidRPr="001A331C">
        <w:rPr>
          <w:sz w:val="22"/>
          <w:szCs w:val="22"/>
        </w:rPr>
        <w:t>critical</w:t>
      </w:r>
      <w:r w:rsidRPr="001A331C">
        <w:rPr>
          <w:sz w:val="22"/>
          <w:szCs w:val="22"/>
        </w:rPr>
        <w:t xml:space="preserve"> role of the geogrid in improving stress distribution and enhancing the overall stability of the stone column reinforcement system, even under soft soil conditions.</w:t>
      </w:r>
    </w:p>
    <w:p w14:paraId="628EE3DF" w14:textId="6C173968" w:rsidR="004F1A96" w:rsidRPr="001A331C" w:rsidRDefault="00B56F59" w:rsidP="002C1734">
      <w:pPr>
        <w:pStyle w:val="pra"/>
        <w:widowControl w:val="0"/>
        <w:tabs>
          <w:tab w:val="left" w:pos="426"/>
        </w:tabs>
        <w:spacing w:before="120" w:after="120" w:line="260" w:lineRule="exact"/>
        <w:ind w:firstLine="0"/>
        <w:rPr>
          <w:rStyle w:val="Strong"/>
          <w:rFonts w:eastAsiaTheme="minorHAnsi"/>
          <w:i/>
          <w:sz w:val="22"/>
          <w:szCs w:val="22"/>
          <w:lang w:val="vi-VN"/>
        </w:rPr>
      </w:pPr>
      <w:r w:rsidRPr="001A331C">
        <w:rPr>
          <w:rStyle w:val="Strong"/>
          <w:i/>
          <w:sz w:val="22"/>
          <w:szCs w:val="22"/>
        </w:rPr>
        <w:t>3</w:t>
      </w:r>
      <w:r w:rsidR="00414819" w:rsidRPr="001A331C">
        <w:rPr>
          <w:rStyle w:val="Strong"/>
          <w:i/>
          <w:sz w:val="22"/>
          <w:szCs w:val="22"/>
        </w:rPr>
        <w:t>.2</w:t>
      </w:r>
      <w:r w:rsidR="001A331C" w:rsidRPr="001A331C">
        <w:rPr>
          <w:rStyle w:val="Strong"/>
          <w:i/>
          <w:sz w:val="22"/>
          <w:szCs w:val="22"/>
        </w:rPr>
        <w:t>.</w:t>
      </w:r>
      <w:r w:rsidR="00414819" w:rsidRPr="001A331C">
        <w:rPr>
          <w:rStyle w:val="Strong"/>
          <w:i/>
          <w:sz w:val="22"/>
          <w:szCs w:val="22"/>
        </w:rPr>
        <w:t xml:space="preserve"> Ultimate </w:t>
      </w:r>
      <w:r w:rsidR="001A331C" w:rsidRPr="001A331C">
        <w:rPr>
          <w:rStyle w:val="Strong"/>
          <w:i/>
          <w:sz w:val="22"/>
          <w:szCs w:val="22"/>
        </w:rPr>
        <w:t>b</w:t>
      </w:r>
      <w:r w:rsidR="00414819" w:rsidRPr="001A331C">
        <w:rPr>
          <w:rStyle w:val="Strong"/>
          <w:i/>
          <w:sz w:val="22"/>
          <w:szCs w:val="22"/>
        </w:rPr>
        <w:t xml:space="preserve">earing </w:t>
      </w:r>
      <w:r w:rsidR="001A331C" w:rsidRPr="001A331C">
        <w:rPr>
          <w:rStyle w:val="Strong"/>
          <w:i/>
          <w:sz w:val="22"/>
          <w:szCs w:val="22"/>
        </w:rPr>
        <w:t>c</w:t>
      </w:r>
      <w:r w:rsidR="00414819" w:rsidRPr="001A331C">
        <w:rPr>
          <w:rStyle w:val="Strong"/>
          <w:i/>
          <w:sz w:val="22"/>
          <w:szCs w:val="22"/>
        </w:rPr>
        <w:t xml:space="preserve">apacity and </w:t>
      </w:r>
      <w:r w:rsidR="001A331C" w:rsidRPr="001A331C">
        <w:rPr>
          <w:rStyle w:val="Strong"/>
          <w:i/>
          <w:sz w:val="22"/>
          <w:szCs w:val="22"/>
        </w:rPr>
        <w:t>c</w:t>
      </w:r>
      <w:r w:rsidR="00414819" w:rsidRPr="001A331C">
        <w:rPr>
          <w:rStyle w:val="Strong"/>
          <w:i/>
          <w:sz w:val="22"/>
          <w:szCs w:val="22"/>
        </w:rPr>
        <w:t xml:space="preserve">orrelation with </w:t>
      </w:r>
      <w:r w:rsidR="001A331C" w:rsidRPr="001A331C">
        <w:rPr>
          <w:rStyle w:val="Strong"/>
          <w:i/>
          <w:sz w:val="22"/>
          <w:szCs w:val="22"/>
        </w:rPr>
        <w:t>s</w:t>
      </w:r>
      <w:r w:rsidR="00414819" w:rsidRPr="001A331C">
        <w:rPr>
          <w:rStyle w:val="Strong"/>
          <w:i/>
          <w:sz w:val="22"/>
          <w:szCs w:val="22"/>
        </w:rPr>
        <w:t xml:space="preserve">oil </w:t>
      </w:r>
      <w:r w:rsidR="001A331C" w:rsidRPr="001A331C">
        <w:rPr>
          <w:rStyle w:val="Strong"/>
          <w:i/>
          <w:sz w:val="22"/>
          <w:szCs w:val="22"/>
        </w:rPr>
        <w:t>s</w:t>
      </w:r>
      <w:r w:rsidR="00414819" w:rsidRPr="001A331C">
        <w:rPr>
          <w:rStyle w:val="Strong"/>
          <w:i/>
          <w:sz w:val="22"/>
          <w:szCs w:val="22"/>
        </w:rPr>
        <w:t>trength</w:t>
      </w:r>
    </w:p>
    <w:p w14:paraId="59FEEB51" w14:textId="5A9BA636" w:rsidR="005823C0" w:rsidRPr="001A331C" w:rsidRDefault="005823C0" w:rsidP="001A331C">
      <w:pPr>
        <w:pStyle w:val="pra"/>
        <w:widowControl w:val="0"/>
        <w:spacing w:line="260" w:lineRule="exact"/>
        <w:ind w:firstLine="284"/>
        <w:rPr>
          <w:spacing w:val="-2"/>
          <w:sz w:val="22"/>
          <w:szCs w:val="22"/>
        </w:rPr>
      </w:pPr>
      <w:r w:rsidRPr="001A331C">
        <w:rPr>
          <w:spacing w:val="-2"/>
          <w:sz w:val="22"/>
          <w:szCs w:val="22"/>
        </w:rPr>
        <w:t>The results of the stone column compression test</w:t>
      </w:r>
      <w:r w:rsidR="00B77135">
        <w:rPr>
          <w:spacing w:val="-2"/>
          <w:sz w:val="22"/>
          <w:szCs w:val="22"/>
        </w:rPr>
        <w:t>, conducted in two cases (with and without geogrid)</w:t>
      </w:r>
      <w:r w:rsidR="007E7D37" w:rsidRPr="001A331C">
        <w:rPr>
          <w:spacing w:val="-2"/>
          <w:sz w:val="22"/>
          <w:szCs w:val="22"/>
        </w:rPr>
        <w:t>, under different soil condition indices (IL = 0.78, 1.0, and 1.5)</w:t>
      </w:r>
      <w:r w:rsidR="00B77135">
        <w:rPr>
          <w:spacing w:val="-2"/>
          <w:sz w:val="22"/>
          <w:szCs w:val="22"/>
        </w:rPr>
        <w:t>,</w:t>
      </w:r>
      <w:r w:rsidR="007E7D37" w:rsidRPr="001A331C">
        <w:rPr>
          <w:spacing w:val="-2"/>
          <w:sz w:val="22"/>
          <w:szCs w:val="22"/>
        </w:rPr>
        <w:t xml:space="preserve"> show a clear influence of soil condition on the </w:t>
      </w:r>
      <w:r w:rsidR="00B01031">
        <w:rPr>
          <w:spacing w:val="-2"/>
          <w:sz w:val="22"/>
          <w:szCs w:val="22"/>
        </w:rPr>
        <w:t>stone column's bearing capacity</w:t>
      </w:r>
      <w:r w:rsidRPr="001A331C">
        <w:rPr>
          <w:spacing w:val="-2"/>
          <w:sz w:val="22"/>
          <w:szCs w:val="22"/>
        </w:rPr>
        <w:t>. The correlation between the ultimate b</w:t>
      </w:r>
      <w:r w:rsidR="0037231C" w:rsidRPr="001A331C">
        <w:rPr>
          <w:spacing w:val="-2"/>
          <w:sz w:val="22"/>
          <w:szCs w:val="22"/>
        </w:rPr>
        <w:t xml:space="preserve">earing capacity of </w:t>
      </w:r>
      <w:r w:rsidR="00B01031">
        <w:rPr>
          <w:spacing w:val="-2"/>
          <w:sz w:val="22"/>
          <w:szCs w:val="22"/>
        </w:rPr>
        <w:t>a stone column (</w:t>
      </w:r>
      <w:proofErr w:type="spellStart"/>
      <w:r w:rsidR="00B01031">
        <w:rPr>
          <w:spacing w:val="-2"/>
          <w:sz w:val="22"/>
          <w:szCs w:val="22"/>
        </w:rPr>
        <w:t>qult</w:t>
      </w:r>
      <w:proofErr w:type="spellEnd"/>
      <w:r w:rsidR="00B01031">
        <w:rPr>
          <w:spacing w:val="-2"/>
          <w:sz w:val="22"/>
          <w:szCs w:val="22"/>
        </w:rPr>
        <w:t xml:space="preserve">) and </w:t>
      </w:r>
      <w:proofErr w:type="spellStart"/>
      <w:r w:rsidR="00B01031">
        <w:rPr>
          <w:spacing w:val="-2"/>
          <w:sz w:val="22"/>
          <w:szCs w:val="22"/>
        </w:rPr>
        <w:t>undrained</w:t>
      </w:r>
      <w:proofErr w:type="spellEnd"/>
      <w:r w:rsidR="00B01031">
        <w:rPr>
          <w:spacing w:val="-2"/>
          <w:sz w:val="22"/>
          <w:szCs w:val="22"/>
        </w:rPr>
        <w:t xml:space="preserve"> shear strength is compared with that reported by</w:t>
      </w:r>
      <w:r w:rsidR="005A5887" w:rsidRPr="001A331C">
        <w:rPr>
          <w:spacing w:val="-2"/>
          <w:sz w:val="22"/>
          <w:szCs w:val="22"/>
        </w:rPr>
        <w:t xml:space="preserve"> </w:t>
      </w:r>
      <w:r w:rsidR="007E7D37" w:rsidRPr="001A331C">
        <w:rPr>
          <w:spacing w:val="-2"/>
          <w:sz w:val="22"/>
          <w:szCs w:val="22"/>
        </w:rPr>
        <w:t>Barksdale et al. (1983) and Han and Ye (</w:t>
      </w:r>
      <w:r w:rsidR="00BF4630" w:rsidRPr="001A331C">
        <w:rPr>
          <w:spacing w:val="-2"/>
          <w:sz w:val="22"/>
          <w:szCs w:val="22"/>
        </w:rPr>
        <w:t>Fig. 11)</w:t>
      </w:r>
      <w:r w:rsidRPr="001A331C">
        <w:rPr>
          <w:spacing w:val="-2"/>
          <w:sz w:val="22"/>
          <w:szCs w:val="22"/>
        </w:rPr>
        <w:t>.</w:t>
      </w:r>
    </w:p>
    <w:p w14:paraId="099F2021" w14:textId="77777777" w:rsidR="00E86BDA" w:rsidRPr="001A331C" w:rsidRDefault="00E86BDA" w:rsidP="001A331C">
      <w:pPr>
        <w:pStyle w:val="pra"/>
        <w:widowControl w:val="0"/>
        <w:spacing w:before="120" w:line="240" w:lineRule="auto"/>
        <w:ind w:firstLine="0"/>
        <w:jc w:val="center"/>
        <w:rPr>
          <w:sz w:val="22"/>
          <w:szCs w:val="22"/>
        </w:rPr>
      </w:pPr>
      <w:r w:rsidRPr="001A331C">
        <w:rPr>
          <w:noProof/>
          <w:sz w:val="22"/>
          <w:szCs w:val="22"/>
        </w:rPr>
        <w:drawing>
          <wp:inline distT="0" distB="0" distL="0" distR="0" wp14:anchorId="0ADB83CB" wp14:editId="0E82C407">
            <wp:extent cx="2520000" cy="2160000"/>
            <wp:effectExtent l="0" t="0" r="0" b="0"/>
            <wp:docPr id="1210113942" name="Picture 12101139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44">
                      <a:extLst>
                        <a:ext uri="{28A0092B-C50C-407E-A947-70E740481C1C}">
                          <a14:useLocalDpi xmlns:a14="http://schemas.microsoft.com/office/drawing/2010/main" val="0"/>
                        </a:ext>
                      </a:extLst>
                    </a:blip>
                    <a:srcRect l="2876" b="9177"/>
                    <a:stretch>
                      <a:fillRect/>
                    </a:stretch>
                  </pic:blipFill>
                  <pic:spPr bwMode="auto">
                    <a:xfrm>
                      <a:off x="0" y="0"/>
                      <a:ext cx="25200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7667E57B" w14:textId="52A81C3E" w:rsidR="00E86BDA" w:rsidRPr="001A331C" w:rsidRDefault="00E86BDA" w:rsidP="00F6570D">
      <w:pPr>
        <w:pStyle w:val="NormalWeb"/>
        <w:widowControl w:val="0"/>
        <w:spacing w:before="120" w:beforeAutospacing="0" w:after="0" w:afterAutospacing="0" w:line="260" w:lineRule="exact"/>
        <w:jc w:val="center"/>
        <w:rPr>
          <w:sz w:val="20"/>
          <w:szCs w:val="20"/>
        </w:rPr>
      </w:pPr>
      <w:proofErr w:type="gramStart"/>
      <w:r w:rsidRPr="001A331C">
        <w:rPr>
          <w:i/>
          <w:sz w:val="20"/>
          <w:szCs w:val="20"/>
        </w:rPr>
        <w:t>Fig</w:t>
      </w:r>
      <w:r w:rsidR="001A331C" w:rsidRPr="001A331C">
        <w:rPr>
          <w:i/>
          <w:sz w:val="20"/>
          <w:szCs w:val="20"/>
        </w:rPr>
        <w:t>ure 11.</w:t>
      </w:r>
      <w:proofErr w:type="gramEnd"/>
      <w:r w:rsidR="001A331C" w:rsidRPr="001A331C">
        <w:rPr>
          <w:i/>
          <w:sz w:val="20"/>
          <w:szCs w:val="20"/>
        </w:rPr>
        <w:t xml:space="preserve"> </w:t>
      </w:r>
      <w:r w:rsidRPr="001A331C">
        <w:rPr>
          <w:sz w:val="20"/>
          <w:szCs w:val="20"/>
        </w:rPr>
        <w:t xml:space="preserve">The correlation between the ultimate bearing capacity of </w:t>
      </w:r>
      <w:r w:rsidR="00B01031">
        <w:rPr>
          <w:sz w:val="20"/>
          <w:szCs w:val="20"/>
        </w:rPr>
        <w:t xml:space="preserve">the </w:t>
      </w:r>
      <w:r w:rsidRPr="001A331C">
        <w:rPr>
          <w:sz w:val="20"/>
          <w:szCs w:val="20"/>
        </w:rPr>
        <w:t>stone column (</w:t>
      </w:r>
      <w:proofErr w:type="spellStart"/>
      <w:r w:rsidRPr="001A331C">
        <w:rPr>
          <w:sz w:val="20"/>
          <w:szCs w:val="20"/>
        </w:rPr>
        <w:t>q</w:t>
      </w:r>
      <w:r w:rsidRPr="001A331C">
        <w:rPr>
          <w:sz w:val="20"/>
          <w:szCs w:val="20"/>
          <w:vertAlign w:val="subscript"/>
        </w:rPr>
        <w:t>ult</w:t>
      </w:r>
      <w:proofErr w:type="spellEnd"/>
      <w:r w:rsidRPr="001A331C">
        <w:rPr>
          <w:sz w:val="20"/>
          <w:szCs w:val="20"/>
        </w:rPr>
        <w:t xml:space="preserve">) and </w:t>
      </w:r>
      <w:r w:rsidR="00B01031">
        <w:rPr>
          <w:sz w:val="20"/>
          <w:szCs w:val="20"/>
        </w:rPr>
        <w:t xml:space="preserve">the </w:t>
      </w:r>
      <w:proofErr w:type="spellStart"/>
      <w:r w:rsidRPr="001A331C">
        <w:rPr>
          <w:sz w:val="20"/>
          <w:szCs w:val="20"/>
        </w:rPr>
        <w:t>undrained</w:t>
      </w:r>
      <w:proofErr w:type="spellEnd"/>
      <w:r w:rsidRPr="001A331C">
        <w:rPr>
          <w:sz w:val="20"/>
          <w:szCs w:val="20"/>
        </w:rPr>
        <w:t xml:space="preserve"> shear strength</w:t>
      </w:r>
    </w:p>
    <w:p w14:paraId="23D999B4" w14:textId="1C53029C" w:rsidR="001B6FA3" w:rsidRPr="001A331C" w:rsidRDefault="001B6FA3" w:rsidP="002F1AAE">
      <w:pPr>
        <w:pStyle w:val="pra"/>
        <w:spacing w:line="265" w:lineRule="exact"/>
        <w:ind w:firstLine="284"/>
        <w:rPr>
          <w:i/>
          <w:sz w:val="22"/>
          <w:szCs w:val="22"/>
          <w:highlight w:val="yellow"/>
        </w:rPr>
      </w:pPr>
      <w:r w:rsidRPr="001A331C">
        <w:rPr>
          <w:sz w:val="22"/>
          <w:szCs w:val="22"/>
        </w:rPr>
        <w:lastRenderedPageBreak/>
        <w:t>Figure 11 illustrates the relationship between the undrained shear strength of the soft clay (c</w:t>
      </w:r>
      <w:r w:rsidRPr="001A331C">
        <w:rPr>
          <w:sz w:val="22"/>
          <w:szCs w:val="22"/>
          <w:vertAlign w:val="subscript"/>
        </w:rPr>
        <w:t>u</w:t>
      </w:r>
      <w:r w:rsidRPr="001A331C">
        <w:rPr>
          <w:sz w:val="22"/>
          <w:szCs w:val="22"/>
        </w:rPr>
        <w:t>) and the ultimate bearing capacity (</w:t>
      </w:r>
      <w:proofErr w:type="spellStart"/>
      <w:r w:rsidRPr="001A331C">
        <w:rPr>
          <w:sz w:val="22"/>
          <w:szCs w:val="22"/>
        </w:rPr>
        <w:t>q</w:t>
      </w:r>
      <w:r w:rsidRPr="001A331C">
        <w:rPr>
          <w:sz w:val="22"/>
          <w:szCs w:val="22"/>
          <w:vertAlign w:val="subscript"/>
        </w:rPr>
        <w:t>ult</w:t>
      </w:r>
      <w:proofErr w:type="spellEnd"/>
      <w:r w:rsidRPr="001A331C">
        <w:rPr>
          <w:sz w:val="22"/>
          <w:szCs w:val="22"/>
        </w:rPr>
        <w:t xml:space="preserve">) of </w:t>
      </w:r>
      <w:r w:rsidR="00B01031">
        <w:rPr>
          <w:sz w:val="22"/>
          <w:szCs w:val="22"/>
        </w:rPr>
        <w:t xml:space="preserve">the </w:t>
      </w:r>
      <w:r w:rsidRPr="001A331C">
        <w:rPr>
          <w:sz w:val="22"/>
          <w:szCs w:val="22"/>
        </w:rPr>
        <w:t xml:space="preserve">stone column under two different conditions: with and without geogrid reinforcement. The experimental data are compared with results from previous studies, including Han and Ye (2001), and the lower and upper bounds proposed by Barksdale and </w:t>
      </w:r>
      <w:proofErr w:type="spellStart"/>
      <w:r w:rsidRPr="001A331C">
        <w:rPr>
          <w:sz w:val="22"/>
          <w:szCs w:val="22"/>
        </w:rPr>
        <w:t>Bachus</w:t>
      </w:r>
      <w:proofErr w:type="spellEnd"/>
      <w:r w:rsidRPr="001A331C">
        <w:rPr>
          <w:sz w:val="22"/>
          <w:szCs w:val="22"/>
        </w:rPr>
        <w:t xml:space="preserve"> (1983).</w:t>
      </w:r>
    </w:p>
    <w:p w14:paraId="44173926" w14:textId="3B2070F6" w:rsidR="00940290" w:rsidRPr="001A331C" w:rsidRDefault="00940290" w:rsidP="002F1AAE">
      <w:pPr>
        <w:pStyle w:val="pra"/>
        <w:widowControl w:val="0"/>
        <w:spacing w:line="265" w:lineRule="exact"/>
        <w:ind w:firstLine="284"/>
        <w:rPr>
          <w:sz w:val="22"/>
          <w:szCs w:val="22"/>
        </w:rPr>
      </w:pPr>
      <w:r w:rsidRPr="001A331C">
        <w:rPr>
          <w:sz w:val="22"/>
          <w:szCs w:val="22"/>
        </w:rPr>
        <w:t xml:space="preserve">It can be observed that the ultimate bearing capacity of </w:t>
      </w:r>
      <w:r w:rsidR="00B01031">
        <w:rPr>
          <w:sz w:val="22"/>
          <w:szCs w:val="22"/>
        </w:rPr>
        <w:t xml:space="preserve">the </w:t>
      </w:r>
      <w:r w:rsidR="0008175E" w:rsidRPr="001A331C">
        <w:rPr>
          <w:sz w:val="22"/>
          <w:szCs w:val="22"/>
        </w:rPr>
        <w:t>stone column</w:t>
      </w:r>
      <w:r w:rsidRPr="001A331C">
        <w:rPr>
          <w:sz w:val="22"/>
          <w:szCs w:val="22"/>
        </w:rPr>
        <w:t xml:space="preserve"> increases significantly with increasing c</w:t>
      </w:r>
      <w:r w:rsidRPr="001A331C">
        <w:rPr>
          <w:sz w:val="22"/>
          <w:szCs w:val="22"/>
          <w:vertAlign w:val="subscript"/>
        </w:rPr>
        <w:t>u</w:t>
      </w:r>
      <w:r w:rsidRPr="001A331C">
        <w:rPr>
          <w:sz w:val="22"/>
          <w:szCs w:val="22"/>
        </w:rPr>
        <w:t xml:space="preserve"> in all cases. For the same </w:t>
      </w:r>
      <w:r w:rsidRPr="001A331C">
        <w:rPr>
          <w:sz w:val="22"/>
          <w:szCs w:val="22"/>
          <w:lang w:val="vi-VN"/>
        </w:rPr>
        <w:t>c</w:t>
      </w:r>
      <w:r w:rsidRPr="001A331C">
        <w:rPr>
          <w:sz w:val="22"/>
          <w:szCs w:val="22"/>
          <w:vertAlign w:val="subscript"/>
          <w:lang w:val="vi-VN"/>
        </w:rPr>
        <w:t>u</w:t>
      </w:r>
      <w:r w:rsidRPr="001A331C">
        <w:rPr>
          <w:sz w:val="22"/>
          <w:szCs w:val="22"/>
        </w:rPr>
        <w:t xml:space="preserve">, the use of geogrid consistently results in higher </w:t>
      </w:r>
      <w:proofErr w:type="spellStart"/>
      <w:r w:rsidRPr="001A331C">
        <w:rPr>
          <w:sz w:val="22"/>
          <w:szCs w:val="22"/>
        </w:rPr>
        <w:t>q</w:t>
      </w:r>
      <w:r w:rsidRPr="001A331C">
        <w:rPr>
          <w:sz w:val="22"/>
          <w:szCs w:val="22"/>
          <w:vertAlign w:val="subscript"/>
        </w:rPr>
        <w:t>ult</w:t>
      </w:r>
      <w:proofErr w:type="spellEnd"/>
      <w:r w:rsidRPr="001A331C">
        <w:rPr>
          <w:sz w:val="22"/>
          <w:szCs w:val="22"/>
        </w:rPr>
        <w:t xml:space="preserve"> compared to the unreinforced case. For example, at </w:t>
      </w:r>
      <w:r w:rsidR="001A331C">
        <w:rPr>
          <w:sz w:val="22"/>
          <w:szCs w:val="22"/>
        </w:rPr>
        <w:br/>
      </w:r>
      <w:r w:rsidRPr="001A331C">
        <w:rPr>
          <w:sz w:val="22"/>
          <w:szCs w:val="22"/>
        </w:rPr>
        <w:t>c</w:t>
      </w:r>
      <w:r w:rsidRPr="001A331C">
        <w:rPr>
          <w:sz w:val="22"/>
          <w:szCs w:val="22"/>
          <w:vertAlign w:val="subscript"/>
        </w:rPr>
        <w:t>u</w:t>
      </w:r>
      <w:r w:rsidRPr="001A331C">
        <w:rPr>
          <w:sz w:val="22"/>
          <w:szCs w:val="22"/>
        </w:rPr>
        <w:t xml:space="preserve"> =</w:t>
      </w:r>
      <w:r w:rsidR="007E7D37" w:rsidRPr="001A331C">
        <w:rPr>
          <w:sz w:val="22"/>
          <w:szCs w:val="22"/>
        </w:rPr>
        <w:t xml:space="preserve"> 10 </w:t>
      </w:r>
      <w:proofErr w:type="spellStart"/>
      <w:r w:rsidR="007E7D37" w:rsidRPr="001A331C">
        <w:rPr>
          <w:sz w:val="22"/>
          <w:szCs w:val="22"/>
        </w:rPr>
        <w:t>kPa</w:t>
      </w:r>
      <w:proofErr w:type="spellEnd"/>
      <w:r w:rsidR="007E7D37" w:rsidRPr="001A331C">
        <w:rPr>
          <w:sz w:val="22"/>
          <w:szCs w:val="22"/>
        </w:rPr>
        <w:t>, the inclusion of a</w:t>
      </w:r>
      <w:r w:rsidRPr="001A331C">
        <w:rPr>
          <w:sz w:val="22"/>
          <w:szCs w:val="22"/>
        </w:rPr>
        <w:t xml:space="preserve"> geogrid increased the bearing capacity from approximately 180 </w:t>
      </w:r>
      <w:proofErr w:type="spellStart"/>
      <w:r w:rsidRPr="001A331C">
        <w:rPr>
          <w:sz w:val="22"/>
          <w:szCs w:val="22"/>
        </w:rPr>
        <w:t>kPa</w:t>
      </w:r>
      <w:proofErr w:type="spellEnd"/>
      <w:r w:rsidRPr="001A331C">
        <w:rPr>
          <w:sz w:val="22"/>
          <w:szCs w:val="22"/>
        </w:rPr>
        <w:t xml:space="preserve"> (</w:t>
      </w:r>
      <w:proofErr w:type="spellStart"/>
      <w:r w:rsidRPr="001A331C">
        <w:rPr>
          <w:sz w:val="22"/>
          <w:szCs w:val="22"/>
        </w:rPr>
        <w:t>Exp</w:t>
      </w:r>
      <w:proofErr w:type="spellEnd"/>
      <w:r w:rsidRPr="001A331C">
        <w:rPr>
          <w:sz w:val="22"/>
          <w:szCs w:val="22"/>
        </w:rPr>
        <w:t xml:space="preserve"> no grid) to </w:t>
      </w:r>
      <w:r w:rsidR="001A331C">
        <w:rPr>
          <w:sz w:val="22"/>
          <w:szCs w:val="22"/>
        </w:rPr>
        <w:br/>
      </w:r>
      <w:r w:rsidRPr="001A331C">
        <w:rPr>
          <w:sz w:val="22"/>
          <w:szCs w:val="22"/>
        </w:rPr>
        <w:t xml:space="preserve">220 </w:t>
      </w:r>
      <w:proofErr w:type="spellStart"/>
      <w:r w:rsidRPr="001A331C">
        <w:rPr>
          <w:sz w:val="22"/>
          <w:szCs w:val="22"/>
        </w:rPr>
        <w:t>kPa</w:t>
      </w:r>
      <w:proofErr w:type="spellEnd"/>
      <w:r w:rsidRPr="001A331C">
        <w:rPr>
          <w:sz w:val="22"/>
          <w:szCs w:val="22"/>
        </w:rPr>
        <w:t xml:space="preserve"> (</w:t>
      </w:r>
      <w:proofErr w:type="spellStart"/>
      <w:r w:rsidRPr="001A331C">
        <w:rPr>
          <w:sz w:val="22"/>
          <w:szCs w:val="22"/>
        </w:rPr>
        <w:t>Exp</w:t>
      </w:r>
      <w:proofErr w:type="spellEnd"/>
      <w:r w:rsidRPr="001A331C">
        <w:rPr>
          <w:sz w:val="22"/>
          <w:szCs w:val="22"/>
        </w:rPr>
        <w:t xml:space="preserve"> grid), representing an enhancement of about 22%. This improvement can be attributed to the lateral confinement </w:t>
      </w:r>
      <w:r w:rsidR="007E7D37" w:rsidRPr="001A331C">
        <w:rPr>
          <w:sz w:val="22"/>
          <w:szCs w:val="22"/>
        </w:rPr>
        <w:t>provided by the geogrid, which enhances load transfer</w:t>
      </w:r>
      <w:r w:rsidRPr="001A331C">
        <w:rPr>
          <w:sz w:val="22"/>
          <w:szCs w:val="22"/>
        </w:rPr>
        <w:t xml:space="preserve"> and reduces bulging of the stone column.</w:t>
      </w:r>
    </w:p>
    <w:p w14:paraId="49F84BBC" w14:textId="3B54AB05" w:rsidR="00940290" w:rsidRPr="001A331C" w:rsidRDefault="00940290" w:rsidP="002F1AAE">
      <w:pPr>
        <w:pStyle w:val="pra"/>
        <w:widowControl w:val="0"/>
        <w:spacing w:line="265" w:lineRule="exact"/>
        <w:ind w:firstLine="284"/>
        <w:rPr>
          <w:sz w:val="22"/>
          <w:szCs w:val="22"/>
        </w:rPr>
      </w:pPr>
      <w:r w:rsidRPr="001A331C">
        <w:rPr>
          <w:sz w:val="22"/>
          <w:szCs w:val="22"/>
        </w:rPr>
        <w:t xml:space="preserve">When compared with the empirical upper and lower bounds proposed by Barksdale and </w:t>
      </w:r>
      <w:proofErr w:type="spellStart"/>
      <w:r w:rsidRPr="001A331C">
        <w:rPr>
          <w:sz w:val="22"/>
          <w:szCs w:val="22"/>
        </w:rPr>
        <w:t>Bachus</w:t>
      </w:r>
      <w:proofErr w:type="spellEnd"/>
      <w:r w:rsidR="00E23197" w:rsidRPr="001A331C">
        <w:rPr>
          <w:sz w:val="22"/>
          <w:szCs w:val="22"/>
        </w:rPr>
        <w:t xml:space="preserve"> (1983)</w:t>
      </w:r>
      <w:r w:rsidRPr="001A331C">
        <w:rPr>
          <w:sz w:val="22"/>
          <w:szCs w:val="22"/>
        </w:rPr>
        <w:t xml:space="preserve">, the experimental results for the geogrid-reinforced columns fall </w:t>
      </w:r>
      <w:r w:rsidR="007E7D37" w:rsidRPr="001A331C">
        <w:rPr>
          <w:sz w:val="22"/>
          <w:szCs w:val="22"/>
        </w:rPr>
        <w:t>within both</w:t>
      </w:r>
      <w:r w:rsidRPr="001A331C">
        <w:rPr>
          <w:sz w:val="22"/>
          <w:szCs w:val="22"/>
        </w:rPr>
        <w:t xml:space="preserve"> envelopes, indicating good agreement. Notably, the upper bound of Barksdale and </w:t>
      </w:r>
      <w:proofErr w:type="spellStart"/>
      <w:r w:rsidRPr="001A331C">
        <w:rPr>
          <w:sz w:val="22"/>
          <w:szCs w:val="22"/>
        </w:rPr>
        <w:t>Bachus</w:t>
      </w:r>
      <w:proofErr w:type="spellEnd"/>
      <w:r w:rsidRPr="001A331C">
        <w:rPr>
          <w:sz w:val="22"/>
          <w:szCs w:val="22"/>
        </w:rPr>
        <w:t xml:space="preserve"> slightly overestimates the observed capacities at higher c</w:t>
      </w:r>
      <w:r w:rsidRPr="001A331C">
        <w:rPr>
          <w:sz w:val="22"/>
          <w:szCs w:val="22"/>
          <w:vertAlign w:val="subscript"/>
        </w:rPr>
        <w:t>u</w:t>
      </w:r>
      <w:r w:rsidRPr="001A331C">
        <w:rPr>
          <w:sz w:val="22"/>
          <w:szCs w:val="22"/>
        </w:rPr>
        <w:t xml:space="preserve"> values, such as 20 </w:t>
      </w:r>
      <w:proofErr w:type="spellStart"/>
      <w:r w:rsidRPr="001A331C">
        <w:rPr>
          <w:sz w:val="22"/>
          <w:szCs w:val="22"/>
        </w:rPr>
        <w:t>kPa</w:t>
      </w:r>
      <w:proofErr w:type="spellEnd"/>
      <w:r w:rsidRPr="001A331C">
        <w:rPr>
          <w:sz w:val="22"/>
          <w:szCs w:val="22"/>
        </w:rPr>
        <w:t>. Similarly, Han</w:t>
      </w:r>
      <w:r w:rsidR="00E23197" w:rsidRPr="001A331C">
        <w:rPr>
          <w:sz w:val="22"/>
          <w:szCs w:val="22"/>
        </w:rPr>
        <w:t xml:space="preserve"> and </w:t>
      </w:r>
      <w:proofErr w:type="spellStart"/>
      <w:r w:rsidR="00E23197" w:rsidRPr="001A331C">
        <w:rPr>
          <w:sz w:val="22"/>
          <w:szCs w:val="22"/>
        </w:rPr>
        <w:t>Ye</w:t>
      </w:r>
      <w:r w:rsidR="007E7D37" w:rsidRPr="001A331C">
        <w:rPr>
          <w:sz w:val="22"/>
          <w:szCs w:val="22"/>
        </w:rPr>
        <w:t>'</w:t>
      </w:r>
      <w:r w:rsidR="00E23197" w:rsidRPr="001A331C">
        <w:rPr>
          <w:sz w:val="22"/>
          <w:szCs w:val="22"/>
        </w:rPr>
        <w:t>s</w:t>
      </w:r>
      <w:proofErr w:type="spellEnd"/>
      <w:r w:rsidRPr="001A331C">
        <w:rPr>
          <w:sz w:val="22"/>
          <w:szCs w:val="22"/>
        </w:rPr>
        <w:t xml:space="preserve"> results</w:t>
      </w:r>
      <w:r w:rsidR="00E4166F" w:rsidRPr="001A331C">
        <w:rPr>
          <w:sz w:val="22"/>
          <w:szCs w:val="22"/>
        </w:rPr>
        <w:t xml:space="preserve"> (2001)</w:t>
      </w:r>
      <w:r w:rsidRPr="001A331C">
        <w:rPr>
          <w:sz w:val="22"/>
          <w:szCs w:val="22"/>
        </w:rPr>
        <w:t xml:space="preserve"> are close to the experimental values, particularly in the grid-reinforced condition, suggesting consistency with the behavior predicted in previous literature.</w:t>
      </w:r>
    </w:p>
    <w:p w14:paraId="557E3879" w14:textId="73886D5F" w:rsidR="00F47330" w:rsidRPr="001A331C" w:rsidRDefault="00940290" w:rsidP="001A331C">
      <w:pPr>
        <w:pStyle w:val="pra"/>
        <w:widowControl w:val="0"/>
        <w:spacing w:line="260" w:lineRule="exact"/>
        <w:ind w:firstLine="284"/>
        <w:rPr>
          <w:sz w:val="22"/>
          <w:szCs w:val="22"/>
        </w:rPr>
      </w:pPr>
      <w:r w:rsidRPr="001A331C">
        <w:rPr>
          <w:sz w:val="22"/>
          <w:szCs w:val="22"/>
        </w:rPr>
        <w:t xml:space="preserve">These findings confirm the beneficial role of </w:t>
      </w:r>
      <w:proofErr w:type="spellStart"/>
      <w:r w:rsidRPr="001A331C">
        <w:rPr>
          <w:sz w:val="22"/>
          <w:szCs w:val="22"/>
        </w:rPr>
        <w:t>geosynthetic</w:t>
      </w:r>
      <w:proofErr w:type="spellEnd"/>
      <w:r w:rsidRPr="001A331C">
        <w:rPr>
          <w:sz w:val="22"/>
          <w:szCs w:val="22"/>
        </w:rPr>
        <w:t xml:space="preserve"> reinforcement in improving </w:t>
      </w:r>
      <w:r w:rsidR="00B01031">
        <w:rPr>
          <w:sz w:val="22"/>
          <w:szCs w:val="22"/>
        </w:rPr>
        <w:t>stone column performance</w:t>
      </w:r>
      <w:r w:rsidRPr="001A331C">
        <w:rPr>
          <w:sz w:val="22"/>
          <w:szCs w:val="22"/>
        </w:rPr>
        <w:t xml:space="preserve">, especially in soft soils with low undrained shear strength. Additionally, the results reinforce the importance of considering geogrid reinforcement in analytical and numerical </w:t>
      </w:r>
      <w:r w:rsidRPr="001A331C">
        <w:rPr>
          <w:sz w:val="22"/>
          <w:szCs w:val="22"/>
        </w:rPr>
        <w:lastRenderedPageBreak/>
        <w:t>models used for design, as it provides not only increased strength but also improved stability under load.</w:t>
      </w:r>
    </w:p>
    <w:p w14:paraId="55EDE818" w14:textId="6F09351D" w:rsidR="001A72ED" w:rsidRPr="001A331C" w:rsidRDefault="004B18D9" w:rsidP="001A331C">
      <w:pPr>
        <w:pStyle w:val="pra"/>
        <w:widowControl w:val="0"/>
        <w:spacing w:line="260" w:lineRule="exact"/>
        <w:ind w:firstLine="284"/>
        <w:rPr>
          <w:sz w:val="22"/>
          <w:szCs w:val="22"/>
        </w:rPr>
      </w:pPr>
      <w:r w:rsidRPr="001A331C">
        <w:rPr>
          <w:sz w:val="22"/>
          <w:szCs w:val="22"/>
        </w:rPr>
        <w:t xml:space="preserve">These trends are consistent with previous experimental and numerical studies on </w:t>
      </w:r>
      <w:proofErr w:type="spellStart"/>
      <w:r w:rsidRPr="001A331C">
        <w:rPr>
          <w:sz w:val="22"/>
          <w:szCs w:val="22"/>
        </w:rPr>
        <w:t>geosynthetic</w:t>
      </w:r>
      <w:proofErr w:type="spellEnd"/>
      <w:r w:rsidRPr="001A331C">
        <w:rPr>
          <w:sz w:val="22"/>
          <w:szCs w:val="22"/>
        </w:rPr>
        <w:t xml:space="preserve">-reinforced and encased stone columns, which also reported a strong dependency of ultimate capacity on undrained shear strength and a beneficial effect of lateral confinement on limiting bulging and enhancing load transfer. The improvement ratio of about 20–25% in ultimate bearing capacity observed in this study for head-reinforced columns is slightly lower than typical values reported for fully encased systems, which is reasonable given that only local reinforcement at the column head is provided here. </w:t>
      </w:r>
      <w:r w:rsidR="001A72ED" w:rsidRPr="001A331C">
        <w:rPr>
          <w:sz w:val="22"/>
          <w:szCs w:val="22"/>
        </w:rPr>
        <w:t xml:space="preserve">Nevertheless, recent experimental and numerical investigations on fully or dual‑layer </w:t>
      </w:r>
      <w:proofErr w:type="spellStart"/>
      <w:r w:rsidR="001A72ED" w:rsidRPr="001A331C">
        <w:rPr>
          <w:sz w:val="22"/>
          <w:szCs w:val="22"/>
        </w:rPr>
        <w:t>geosynthetic</w:t>
      </w:r>
      <w:proofErr w:type="spellEnd"/>
      <w:r w:rsidR="001A72ED" w:rsidRPr="001A331C">
        <w:rPr>
          <w:sz w:val="22"/>
          <w:szCs w:val="22"/>
        </w:rPr>
        <w:t>‑encased stone columns in soft clays have shown comparable gains in bearing capacity</w:t>
      </w:r>
      <w:r w:rsidR="00B01031">
        <w:rPr>
          <w:sz w:val="22"/>
          <w:szCs w:val="22"/>
        </w:rPr>
        <w:t>,</w:t>
      </w:r>
      <w:r w:rsidR="00120BFD">
        <w:rPr>
          <w:sz w:val="22"/>
          <w:szCs w:val="22"/>
        </w:rPr>
        <w:t xml:space="preserve"> </w:t>
      </w:r>
      <w:r w:rsidR="001A72ED" w:rsidRPr="001A331C">
        <w:rPr>
          <w:sz w:val="22"/>
          <w:szCs w:val="22"/>
        </w:rPr>
        <w:t>typically on the order of 15–30%</w:t>
      </w:r>
      <w:r w:rsidR="00120BFD">
        <w:rPr>
          <w:sz w:val="22"/>
          <w:szCs w:val="22"/>
        </w:rPr>
        <w:t xml:space="preserve"> </w:t>
      </w:r>
      <w:r w:rsidR="001A72ED" w:rsidRPr="001A331C">
        <w:rPr>
          <w:sz w:val="22"/>
          <w:szCs w:val="22"/>
        </w:rPr>
        <w:t xml:space="preserve">when optimized encasement stiffness and length are adopted, indicating that the performance improvements measured in the present study fall within the range of current research findings. This suggests that head‑reinforced geogrid layers can still offer meaningful performance gains while using less </w:t>
      </w:r>
      <w:proofErr w:type="spellStart"/>
      <w:r w:rsidR="001A72ED" w:rsidRPr="001A331C">
        <w:rPr>
          <w:sz w:val="22"/>
          <w:szCs w:val="22"/>
        </w:rPr>
        <w:t>geosynthetic</w:t>
      </w:r>
      <w:proofErr w:type="spellEnd"/>
      <w:r w:rsidR="001A72ED" w:rsidRPr="001A331C">
        <w:rPr>
          <w:sz w:val="22"/>
          <w:szCs w:val="22"/>
        </w:rPr>
        <w:t xml:space="preserve"> material, and may therefore represent a competitive alternative in situations where </w:t>
      </w:r>
      <w:r w:rsidR="007E7D37" w:rsidRPr="001A331C">
        <w:rPr>
          <w:sz w:val="22"/>
          <w:szCs w:val="22"/>
        </w:rPr>
        <w:t>complete</w:t>
      </w:r>
      <w:r w:rsidR="001A72ED" w:rsidRPr="001A331C">
        <w:rPr>
          <w:sz w:val="22"/>
          <w:szCs w:val="22"/>
        </w:rPr>
        <w:t xml:space="preserve"> encasement is technically difficult or uneconomical</w:t>
      </w:r>
      <w:r w:rsidR="00112CF3" w:rsidRPr="001A331C">
        <w:rPr>
          <w:sz w:val="22"/>
          <w:szCs w:val="22"/>
        </w:rPr>
        <w:t>.</w:t>
      </w:r>
    </w:p>
    <w:p w14:paraId="235A07A8" w14:textId="19081DD8" w:rsidR="00B56F59" w:rsidRPr="00120BFD" w:rsidRDefault="00B56F59" w:rsidP="00120BFD">
      <w:pPr>
        <w:pStyle w:val="Heading3"/>
        <w:widowControl w:val="0"/>
        <w:spacing w:before="120" w:beforeAutospacing="0" w:after="120" w:afterAutospacing="0" w:line="260" w:lineRule="exact"/>
        <w:jc w:val="both"/>
        <w:rPr>
          <w:i/>
          <w:sz w:val="22"/>
          <w:szCs w:val="22"/>
        </w:rPr>
      </w:pPr>
      <w:r w:rsidRPr="00120BFD">
        <w:rPr>
          <w:rStyle w:val="Strong"/>
          <w:b/>
          <w:bCs/>
          <w:i/>
          <w:sz w:val="22"/>
          <w:szCs w:val="22"/>
        </w:rPr>
        <w:t>3.3</w:t>
      </w:r>
      <w:r w:rsidR="00120BFD" w:rsidRPr="00120BFD">
        <w:rPr>
          <w:rStyle w:val="Strong"/>
          <w:b/>
          <w:bCs/>
          <w:i/>
          <w:sz w:val="22"/>
          <w:szCs w:val="22"/>
        </w:rPr>
        <w:t>.</w:t>
      </w:r>
      <w:r w:rsidRPr="00120BFD">
        <w:rPr>
          <w:rStyle w:val="Strong"/>
          <w:b/>
          <w:bCs/>
          <w:i/>
          <w:sz w:val="22"/>
          <w:szCs w:val="22"/>
        </w:rPr>
        <w:t xml:space="preserve"> Variation of </w:t>
      </w:r>
      <w:r w:rsidR="00120BFD" w:rsidRPr="00120BFD">
        <w:rPr>
          <w:rStyle w:val="Strong"/>
          <w:b/>
          <w:bCs/>
          <w:i/>
          <w:sz w:val="22"/>
          <w:szCs w:val="22"/>
        </w:rPr>
        <w:t>e</w:t>
      </w:r>
      <w:r w:rsidRPr="00120BFD">
        <w:rPr>
          <w:rStyle w:val="Strong"/>
          <w:b/>
          <w:bCs/>
          <w:i/>
          <w:sz w:val="22"/>
          <w:szCs w:val="22"/>
        </w:rPr>
        <w:t xml:space="preserve">lastic </w:t>
      </w:r>
      <w:r w:rsidR="00120BFD" w:rsidRPr="00120BFD">
        <w:rPr>
          <w:rStyle w:val="Strong"/>
          <w:b/>
          <w:bCs/>
          <w:i/>
          <w:sz w:val="22"/>
          <w:szCs w:val="22"/>
        </w:rPr>
        <w:t>m</w:t>
      </w:r>
      <w:r w:rsidRPr="00120BFD">
        <w:rPr>
          <w:rStyle w:val="Strong"/>
          <w:b/>
          <w:bCs/>
          <w:i/>
          <w:sz w:val="22"/>
          <w:szCs w:val="22"/>
        </w:rPr>
        <w:t xml:space="preserve">odulus with </w:t>
      </w:r>
      <w:r w:rsidR="00120BFD" w:rsidRPr="00120BFD">
        <w:rPr>
          <w:rStyle w:val="Strong"/>
          <w:b/>
          <w:bCs/>
          <w:i/>
          <w:sz w:val="22"/>
          <w:szCs w:val="22"/>
        </w:rPr>
        <w:t>s</w:t>
      </w:r>
      <w:r w:rsidRPr="00120BFD">
        <w:rPr>
          <w:rStyle w:val="Strong"/>
          <w:b/>
          <w:bCs/>
          <w:i/>
          <w:sz w:val="22"/>
          <w:szCs w:val="22"/>
        </w:rPr>
        <w:t xml:space="preserve">oil </w:t>
      </w:r>
      <w:r w:rsidR="00120BFD" w:rsidRPr="00120BFD">
        <w:rPr>
          <w:rStyle w:val="Strong"/>
          <w:b/>
          <w:bCs/>
          <w:i/>
          <w:sz w:val="22"/>
          <w:szCs w:val="22"/>
        </w:rPr>
        <w:t>c</w:t>
      </w:r>
      <w:r w:rsidRPr="00120BFD">
        <w:rPr>
          <w:rStyle w:val="Strong"/>
          <w:b/>
          <w:bCs/>
          <w:i/>
          <w:sz w:val="22"/>
          <w:szCs w:val="22"/>
        </w:rPr>
        <w:t>onsistency</w:t>
      </w:r>
    </w:p>
    <w:p w14:paraId="211DA92D" w14:textId="2865D029" w:rsidR="001A331C" w:rsidRDefault="00CC4D57" w:rsidP="00120BFD">
      <w:pPr>
        <w:pStyle w:val="pra"/>
        <w:widowControl w:val="0"/>
        <w:spacing w:line="255" w:lineRule="exact"/>
        <w:ind w:firstLine="284"/>
        <w:rPr>
          <w:sz w:val="22"/>
          <w:szCs w:val="22"/>
        </w:rPr>
      </w:pPr>
      <w:r w:rsidRPr="001A331C">
        <w:rPr>
          <w:sz w:val="22"/>
          <w:szCs w:val="22"/>
        </w:rPr>
        <w:t>Figure 12 presents the analysis results of the elastic modulus E</w:t>
      </w:r>
      <w:r w:rsidRPr="001A331C">
        <w:rPr>
          <w:sz w:val="22"/>
          <w:szCs w:val="22"/>
          <w:vertAlign w:val="subscript"/>
        </w:rPr>
        <w:t>50</w:t>
      </w:r>
      <w:r w:rsidRPr="001A331C">
        <w:rPr>
          <w:sz w:val="22"/>
          <w:szCs w:val="22"/>
        </w:rPr>
        <w:t xml:space="preserve"> of a stone column calculated using Equation (1), based on loading tests conducted on </w:t>
      </w:r>
      <w:r w:rsidR="007E7D37" w:rsidRPr="001A331C">
        <w:rPr>
          <w:sz w:val="22"/>
          <w:szCs w:val="22"/>
        </w:rPr>
        <w:t xml:space="preserve">a </w:t>
      </w:r>
      <w:r w:rsidRPr="001A331C">
        <w:rPr>
          <w:sz w:val="22"/>
          <w:szCs w:val="22"/>
        </w:rPr>
        <w:t>stone column for Case A (without geogrid reinforcement) and Case B (with geogrid reinforcement). For the same soil type, the elastic modulus E</w:t>
      </w:r>
      <w:r w:rsidRPr="001A331C">
        <w:rPr>
          <w:sz w:val="22"/>
          <w:szCs w:val="22"/>
          <w:vertAlign w:val="subscript"/>
        </w:rPr>
        <w:t xml:space="preserve">50 </w:t>
      </w:r>
      <w:r w:rsidRPr="001A331C">
        <w:rPr>
          <w:sz w:val="22"/>
          <w:szCs w:val="22"/>
        </w:rPr>
        <w:t xml:space="preserve">of the stone column with a geogrid layer was significantly higher than that without geogrid reinforcement (Fig. 12a, 12b, and 12c). In </w:t>
      </w:r>
      <w:r w:rsidRPr="001A331C">
        <w:rPr>
          <w:sz w:val="22"/>
          <w:szCs w:val="22"/>
        </w:rPr>
        <w:lastRenderedPageBreak/>
        <w:t>addition, the elastic modulus of the stone column decreased as the soil liquidity index (IL) increased</w:t>
      </w:r>
      <w:r w:rsidR="00B57D8D" w:rsidRPr="001A331C">
        <w:rPr>
          <w:sz w:val="22"/>
          <w:szCs w:val="22"/>
        </w:rPr>
        <w:t xml:space="preserve">, confirming a strong dependence of composite stiffness on the surrounding soil consistency </w:t>
      </w:r>
      <w:r w:rsidRPr="001A331C">
        <w:rPr>
          <w:sz w:val="22"/>
          <w:szCs w:val="22"/>
        </w:rPr>
        <w:t>(Fig. 12d)</w:t>
      </w:r>
      <w:r w:rsidR="00120BFD">
        <w:rPr>
          <w:sz w:val="22"/>
          <w:szCs w:val="22"/>
        </w:rPr>
        <w:t>.</w:t>
      </w:r>
    </w:p>
    <w:p w14:paraId="21BE8E61" w14:textId="04FCF2CA" w:rsidR="00120BFD" w:rsidRPr="0012312F" w:rsidRDefault="00120BFD" w:rsidP="00120BFD">
      <w:pPr>
        <w:pStyle w:val="pra"/>
        <w:widowControl w:val="0"/>
        <w:spacing w:line="265" w:lineRule="exact"/>
        <w:ind w:firstLine="284"/>
        <w:rPr>
          <w:sz w:val="22"/>
          <w:szCs w:val="22"/>
        </w:rPr>
      </w:pPr>
      <w:r w:rsidRPr="00120BFD">
        <w:rPr>
          <w:sz w:val="22"/>
          <w:szCs w:val="22"/>
        </w:rPr>
        <w:t xml:space="preserve">At IL = 0.78, the reinforced stone column exhibited a higher initial stiffness and peak axial stress compared to the unreinforced column. The E₅₀ values were 25,000 </w:t>
      </w:r>
      <w:proofErr w:type="spellStart"/>
      <w:r w:rsidRPr="00120BFD">
        <w:rPr>
          <w:sz w:val="22"/>
          <w:szCs w:val="22"/>
        </w:rPr>
        <w:t>kPa</w:t>
      </w:r>
      <w:proofErr w:type="spellEnd"/>
      <w:r w:rsidRPr="00120BFD">
        <w:rPr>
          <w:sz w:val="22"/>
          <w:szCs w:val="22"/>
        </w:rPr>
        <w:t xml:space="preserve"> for the reinforced case and 21,000 </w:t>
      </w:r>
      <w:proofErr w:type="spellStart"/>
      <w:r w:rsidRPr="00120BFD">
        <w:rPr>
          <w:sz w:val="22"/>
          <w:szCs w:val="22"/>
        </w:rPr>
        <w:t>kPa</w:t>
      </w:r>
      <w:proofErr w:type="spellEnd"/>
      <w:r w:rsidRPr="00120BFD">
        <w:rPr>
          <w:sz w:val="22"/>
          <w:szCs w:val="22"/>
        </w:rPr>
        <w:t xml:space="preserve"> for the unreinforced case, indicating an approximate 19% improvement in stiffness due to the inclusion of geogrid. The stress</w:t>
      </w:r>
      <w:r w:rsidR="00227825">
        <w:rPr>
          <w:sz w:val="22"/>
          <w:szCs w:val="22"/>
        </w:rPr>
        <w:t>-</w:t>
      </w:r>
      <w:r w:rsidRPr="00120BFD">
        <w:rPr>
          <w:sz w:val="22"/>
          <w:szCs w:val="22"/>
        </w:rPr>
        <w:t xml:space="preserve">strain response also showed a steeper initial slope, reflecting enhanced load transfer and </w:t>
      </w:r>
      <w:r w:rsidRPr="0012312F">
        <w:rPr>
          <w:sz w:val="22"/>
          <w:szCs w:val="22"/>
        </w:rPr>
        <w:t xml:space="preserve">confinement, which agrees with the findings of Barksdale and </w:t>
      </w:r>
      <w:proofErr w:type="spellStart"/>
      <w:r w:rsidRPr="0012312F">
        <w:rPr>
          <w:sz w:val="22"/>
          <w:szCs w:val="22"/>
        </w:rPr>
        <w:t>Bachus</w:t>
      </w:r>
      <w:proofErr w:type="spellEnd"/>
      <w:r w:rsidRPr="0012312F">
        <w:rPr>
          <w:sz w:val="22"/>
          <w:szCs w:val="22"/>
        </w:rPr>
        <w:t xml:space="preserve"> </w:t>
      </w:r>
      <w:r w:rsidR="00B01031">
        <w:rPr>
          <w:sz w:val="22"/>
          <w:szCs w:val="22"/>
        </w:rPr>
        <w:t>(Barksdale et al., 1983), who emphasized the crucial role of stone columns i</w:t>
      </w:r>
      <w:r w:rsidRPr="0012312F">
        <w:rPr>
          <w:sz w:val="22"/>
          <w:szCs w:val="22"/>
        </w:rPr>
        <w:t>n performance.</w:t>
      </w:r>
    </w:p>
    <w:p w14:paraId="63B7EAFB" w14:textId="01599283" w:rsidR="00120BFD" w:rsidRPr="0012312F" w:rsidRDefault="00120BFD" w:rsidP="00120BFD">
      <w:pPr>
        <w:pStyle w:val="pra"/>
        <w:widowControl w:val="0"/>
        <w:spacing w:line="270" w:lineRule="exact"/>
        <w:ind w:firstLine="284"/>
        <w:rPr>
          <w:sz w:val="22"/>
          <w:szCs w:val="22"/>
        </w:rPr>
      </w:pPr>
      <w:r w:rsidRPr="0012312F">
        <w:rPr>
          <w:sz w:val="22"/>
          <w:szCs w:val="22"/>
        </w:rPr>
        <w:t xml:space="preserve">At IL = 1.0, both reinforced and unreinforced columns exhibited lower stiffness and peak stress than at IL = 0.78. The E₅₀ reduced to 11,330 </w:t>
      </w:r>
      <w:proofErr w:type="spellStart"/>
      <w:r w:rsidRPr="0012312F">
        <w:rPr>
          <w:sz w:val="22"/>
          <w:szCs w:val="22"/>
        </w:rPr>
        <w:t>kPa</w:t>
      </w:r>
      <w:proofErr w:type="spellEnd"/>
      <w:r w:rsidRPr="0012312F">
        <w:rPr>
          <w:sz w:val="22"/>
          <w:szCs w:val="22"/>
        </w:rPr>
        <w:t xml:space="preserve"> for the </w:t>
      </w:r>
      <w:proofErr w:type="spellStart"/>
      <w:r w:rsidRPr="0012312F">
        <w:rPr>
          <w:sz w:val="22"/>
          <w:szCs w:val="22"/>
        </w:rPr>
        <w:t>geogrid</w:t>
      </w:r>
      <w:proofErr w:type="spellEnd"/>
      <w:r w:rsidRPr="0012312F">
        <w:rPr>
          <w:sz w:val="22"/>
          <w:szCs w:val="22"/>
        </w:rPr>
        <w:t xml:space="preserve">‑reinforced case and 9,350 </w:t>
      </w:r>
      <w:proofErr w:type="spellStart"/>
      <w:r w:rsidRPr="0012312F">
        <w:rPr>
          <w:sz w:val="22"/>
          <w:szCs w:val="22"/>
        </w:rPr>
        <w:t>kPa</w:t>
      </w:r>
      <w:proofErr w:type="spellEnd"/>
      <w:r w:rsidRPr="0012312F">
        <w:rPr>
          <w:sz w:val="22"/>
          <w:szCs w:val="22"/>
        </w:rPr>
        <w:t xml:space="preserve"> for the unreinforced case, corresponding to an improvement of about 21% with reinforcement. This confirms that the beneficial effect of the geogrid persists even as the soil consistency softens, although the composite system's absolute stiffness decreases. Similar observations were reported by </w:t>
      </w:r>
      <w:proofErr w:type="spellStart"/>
      <w:r w:rsidRPr="0012312F">
        <w:rPr>
          <w:sz w:val="22"/>
          <w:szCs w:val="22"/>
        </w:rPr>
        <w:t>Madhav</w:t>
      </w:r>
      <w:proofErr w:type="spellEnd"/>
      <w:r w:rsidRPr="0012312F">
        <w:rPr>
          <w:sz w:val="22"/>
          <w:szCs w:val="22"/>
        </w:rPr>
        <w:t xml:space="preserve"> and </w:t>
      </w:r>
      <w:proofErr w:type="spellStart"/>
      <w:r w:rsidRPr="0012312F">
        <w:rPr>
          <w:sz w:val="22"/>
          <w:szCs w:val="22"/>
        </w:rPr>
        <w:t>Poorooshasb</w:t>
      </w:r>
      <w:proofErr w:type="spellEnd"/>
      <w:r w:rsidRPr="0012312F">
        <w:rPr>
          <w:sz w:val="22"/>
          <w:szCs w:val="22"/>
        </w:rPr>
        <w:t xml:space="preserve"> (1988), who noted that reinforcement efficiency decreases as the surrounding soil approaches very soft conditions.</w:t>
      </w:r>
    </w:p>
    <w:p w14:paraId="71F5CD1E" w14:textId="3FC55739" w:rsidR="00120BFD" w:rsidRPr="00120BFD" w:rsidRDefault="00120BFD" w:rsidP="00120BFD">
      <w:pPr>
        <w:pStyle w:val="pra"/>
        <w:widowControl w:val="0"/>
        <w:spacing w:line="260" w:lineRule="exact"/>
        <w:ind w:firstLine="284"/>
        <w:rPr>
          <w:sz w:val="22"/>
          <w:szCs w:val="22"/>
        </w:rPr>
      </w:pPr>
      <w:r w:rsidRPr="0012312F">
        <w:rPr>
          <w:sz w:val="22"/>
          <w:szCs w:val="22"/>
        </w:rPr>
        <w:t>At IL = 1.5 (soft-to</w:t>
      </w:r>
      <w:r w:rsidRPr="00120BFD">
        <w:rPr>
          <w:sz w:val="22"/>
          <w:szCs w:val="22"/>
        </w:rPr>
        <w:t xml:space="preserve">-flow state), the reinforcement effect becomes less pronounced in absolute terms. The E₅₀ values were </w:t>
      </w:r>
      <w:r w:rsidR="00227825">
        <w:rPr>
          <w:sz w:val="22"/>
          <w:szCs w:val="22"/>
        </w:rPr>
        <w:br/>
      </w:r>
      <w:r w:rsidRPr="00120BFD">
        <w:rPr>
          <w:sz w:val="22"/>
          <w:szCs w:val="22"/>
        </w:rPr>
        <w:t xml:space="preserve">5,080 </w:t>
      </w:r>
      <w:proofErr w:type="spellStart"/>
      <w:r w:rsidRPr="00120BFD">
        <w:rPr>
          <w:sz w:val="22"/>
          <w:szCs w:val="22"/>
        </w:rPr>
        <w:t>kPa</w:t>
      </w:r>
      <w:proofErr w:type="spellEnd"/>
      <w:r w:rsidRPr="00120BFD">
        <w:rPr>
          <w:sz w:val="22"/>
          <w:szCs w:val="22"/>
        </w:rPr>
        <w:t xml:space="preserve"> (grid) and 4,000 </w:t>
      </w:r>
      <w:proofErr w:type="spellStart"/>
      <w:r w:rsidRPr="00120BFD">
        <w:rPr>
          <w:sz w:val="22"/>
          <w:szCs w:val="22"/>
        </w:rPr>
        <w:t>kPa</w:t>
      </w:r>
      <w:proofErr w:type="spellEnd"/>
      <w:r w:rsidRPr="00120BFD">
        <w:rPr>
          <w:sz w:val="22"/>
          <w:szCs w:val="22"/>
        </w:rPr>
        <w:t xml:space="preserve"> (no grid), which corresponds to an improvement of 27%. However, the absolute stiffness values were markedly lower than in the previous cases, indicating that the surrounding soil governs column performance under very soft conditions. The stress</w:t>
      </w:r>
      <w:r w:rsidR="00227825">
        <w:rPr>
          <w:sz w:val="22"/>
          <w:szCs w:val="22"/>
        </w:rPr>
        <w:t>-</w:t>
      </w:r>
      <w:r w:rsidRPr="00120BFD">
        <w:rPr>
          <w:sz w:val="22"/>
          <w:szCs w:val="22"/>
        </w:rPr>
        <w:t xml:space="preserve">strain curves for both </w:t>
      </w:r>
      <w:r w:rsidRPr="00120BFD">
        <w:rPr>
          <w:sz w:val="22"/>
          <w:szCs w:val="22"/>
        </w:rPr>
        <w:lastRenderedPageBreak/>
        <w:t xml:space="preserve">reinforced and unreinforced cases converge more closely, suggesting that the geogrid's confinement effect is less effective when the soil is in a near-liquid state. This finding is </w:t>
      </w:r>
      <w:r w:rsidRPr="00120BFD">
        <w:rPr>
          <w:sz w:val="22"/>
          <w:szCs w:val="22"/>
        </w:rPr>
        <w:lastRenderedPageBreak/>
        <w:t xml:space="preserve">consistent with Han and Ye </w:t>
      </w:r>
      <w:r w:rsidRPr="00120BFD">
        <w:rPr>
          <w:sz w:val="22"/>
          <w:szCs w:val="22"/>
        </w:rPr>
        <w:fldChar w:fldCharType="begin"/>
      </w:r>
      <w:r w:rsidRPr="00120BFD">
        <w:rPr>
          <w:sz w:val="22"/>
          <w:szCs w:val="22"/>
        </w:rPr>
        <w:instrText xml:space="preserve"> ADDIN ZOTERO_ITEM CSL_CITATION {"citationID":"62ASg4xD","properties":{"formattedCitation":"(Han and Ye, 2001)","plainCitation":"(Han and Ye, 2001)","noteIndex":0},"citationItems":[{"id":164,"uris":["http://zotero.org/users/local/e9VIIb4N/items/CK7J4W5R"],"itemData":{"id":164,"type":"article-journal","abstract":"Field observations and numerical studies demonstrated that stone columns could accelerate\nthe rate of consolidation of soft clays. A simplified method for computing the rate\nof consolidation is presented in this paper by assuming that stone columns; (1) ...","container-title":"Journal of Geotechnical and Geoenvironmental Engineering","DOI":"10.1061/(ASCE)1090-0241(2001)127:7(597)","ISSN":"1090-0241","issue":"7","language":"EN","note":"publisher: American Society of Civil Engineers","page":"597-603","source":"ASCE","title":"Simplified Method for Consolidation Rate of Stone Column Reinforced Foundations","volume":"127","author":[{"family":"Han","given":"Jie"},{"family":"Ye","given":"Shu-Lin"}],"issued":{"date-parts":[["2001",7,1]]}}}],"schema":"https://github.com/citation-style-language/schema/raw/master/csl-citation.json"} </w:instrText>
      </w:r>
      <w:r w:rsidRPr="00120BFD">
        <w:rPr>
          <w:sz w:val="22"/>
          <w:szCs w:val="22"/>
        </w:rPr>
        <w:fldChar w:fldCharType="separate"/>
      </w:r>
      <w:r w:rsidRPr="00120BFD">
        <w:rPr>
          <w:sz w:val="22"/>
          <w:szCs w:val="22"/>
        </w:rPr>
        <w:t>(Han and Ye, 2001)</w:t>
      </w:r>
      <w:r w:rsidRPr="00120BFD">
        <w:rPr>
          <w:sz w:val="22"/>
          <w:szCs w:val="22"/>
        </w:rPr>
        <w:fldChar w:fldCharType="end"/>
      </w:r>
      <w:r w:rsidRPr="00120BFD">
        <w:rPr>
          <w:sz w:val="22"/>
          <w:szCs w:val="22"/>
        </w:rPr>
        <w:t xml:space="preserve">, who demonstrated that </w:t>
      </w:r>
      <w:proofErr w:type="spellStart"/>
      <w:r w:rsidRPr="00120BFD">
        <w:rPr>
          <w:sz w:val="22"/>
          <w:szCs w:val="22"/>
        </w:rPr>
        <w:t>geosynthetic</w:t>
      </w:r>
      <w:proofErr w:type="spellEnd"/>
      <w:r w:rsidRPr="00120BFD">
        <w:rPr>
          <w:sz w:val="22"/>
          <w:szCs w:val="22"/>
        </w:rPr>
        <w:t xml:space="preserve"> reinforcement is most effective when sufficient lateral restraint can be mobilized.</w:t>
      </w:r>
    </w:p>
    <w:p w14:paraId="11B358E4" w14:textId="77777777" w:rsidR="00120BFD" w:rsidRDefault="00120BFD" w:rsidP="00120BFD">
      <w:pPr>
        <w:pStyle w:val="pra"/>
        <w:widowControl w:val="0"/>
        <w:spacing w:line="260" w:lineRule="exact"/>
        <w:ind w:firstLine="0"/>
        <w:sectPr w:rsidR="00120BFD" w:rsidSect="001A331C">
          <w:headerReference w:type="even" r:id="rId45"/>
          <w:headerReference w:type="default" r:id="rId46"/>
          <w:footerReference w:type="even" r:id="rId47"/>
          <w:footerReference w:type="default" r:id="rId48"/>
          <w:headerReference w:type="first" r:id="rId49"/>
          <w:footerReference w:type="first" r:id="rId50"/>
          <w:type w:val="continuous"/>
          <w:pgSz w:w="11907" w:h="16840" w:code="9"/>
          <w:pgMar w:top="2268" w:right="1701" w:bottom="2296" w:left="1701" w:header="2155" w:footer="1814" w:gutter="0"/>
          <w:cols w:num="2" w:space="284"/>
          <w:titlePg/>
          <w:docGrid w:linePitch="381"/>
        </w:sectPr>
      </w:pPr>
    </w:p>
    <w:p w14:paraId="2BD05E90" w14:textId="279BDA97" w:rsidR="009C5506" w:rsidRDefault="009C5506" w:rsidP="00120BFD">
      <w:pPr>
        <w:pStyle w:val="pra"/>
        <w:widowControl w:val="0"/>
        <w:spacing w:line="240" w:lineRule="exact"/>
      </w:pPr>
    </w:p>
    <w:tbl>
      <w:tblPr>
        <w:tblStyle w:val="TableGrid"/>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6"/>
        <w:gridCol w:w="80"/>
        <w:gridCol w:w="4270"/>
        <w:gridCol w:w="9"/>
      </w:tblGrid>
      <w:tr w:rsidR="00881900" w:rsidRPr="00120BFD" w14:paraId="5779E292" w14:textId="77777777" w:rsidTr="00E522E8">
        <w:trPr>
          <w:jc w:val="center"/>
        </w:trPr>
        <w:tc>
          <w:tcPr>
            <w:tcW w:w="4495" w:type="dxa"/>
            <w:gridSpan w:val="2"/>
          </w:tcPr>
          <w:p w14:paraId="73C87E45" w14:textId="4D9A34EA" w:rsidR="002A0FFA" w:rsidRPr="00120BFD" w:rsidRDefault="007548F3" w:rsidP="002F1AAE">
            <w:pPr>
              <w:widowControl w:val="0"/>
              <w:tabs>
                <w:tab w:val="left" w:pos="0"/>
              </w:tabs>
              <w:ind w:firstLine="0"/>
              <w:jc w:val="center"/>
              <w:rPr>
                <w:rFonts w:cs="Times New Roman"/>
                <w:bCs/>
                <w:sz w:val="20"/>
                <w:szCs w:val="20"/>
                <w:lang w:val="fr-FR"/>
              </w:rPr>
            </w:pPr>
            <w:r w:rsidRPr="00120BFD">
              <w:rPr>
                <w:noProof/>
                <w:sz w:val="20"/>
                <w:szCs w:val="20"/>
                <w:lang w:val="en-US"/>
              </w:rPr>
              <w:drawing>
                <wp:inline distT="0" distB="0" distL="0" distR="0" wp14:anchorId="4DC7D049" wp14:editId="757D5EC4">
                  <wp:extent cx="2232000" cy="2340000"/>
                  <wp:effectExtent l="0" t="0" r="0" b="3175"/>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32000" cy="2340000"/>
                          </a:xfrm>
                          <a:prstGeom prst="rect">
                            <a:avLst/>
                          </a:prstGeom>
                          <a:noFill/>
                          <a:ln>
                            <a:noFill/>
                          </a:ln>
                        </pic:spPr>
                      </pic:pic>
                    </a:graphicData>
                  </a:graphic>
                </wp:inline>
              </w:drawing>
            </w:r>
          </w:p>
        </w:tc>
        <w:tc>
          <w:tcPr>
            <w:tcW w:w="4577" w:type="dxa"/>
            <w:gridSpan w:val="2"/>
          </w:tcPr>
          <w:p w14:paraId="6DA1139A" w14:textId="2FECDD16" w:rsidR="002A0FFA" w:rsidRPr="00120BFD" w:rsidRDefault="004C066D" w:rsidP="002F1AAE">
            <w:pPr>
              <w:widowControl w:val="0"/>
              <w:tabs>
                <w:tab w:val="left" w:pos="426"/>
              </w:tabs>
              <w:ind w:firstLine="0"/>
              <w:jc w:val="center"/>
              <w:rPr>
                <w:rFonts w:cs="Times New Roman"/>
                <w:bCs/>
                <w:sz w:val="20"/>
                <w:szCs w:val="20"/>
                <w:lang w:val="fr-FR"/>
              </w:rPr>
            </w:pPr>
            <w:r w:rsidRPr="00120BFD">
              <w:rPr>
                <w:noProof/>
                <w:sz w:val="20"/>
                <w:szCs w:val="20"/>
                <w:lang w:val="en-US"/>
              </w:rPr>
              <w:drawing>
                <wp:inline distT="0" distB="0" distL="0" distR="0" wp14:anchorId="5FE13CED" wp14:editId="444B94AD">
                  <wp:extent cx="2232000" cy="2340000"/>
                  <wp:effectExtent l="0" t="0" r="0" b="3175"/>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32000" cy="2340000"/>
                          </a:xfrm>
                          <a:prstGeom prst="rect">
                            <a:avLst/>
                          </a:prstGeom>
                          <a:noFill/>
                          <a:ln>
                            <a:noFill/>
                          </a:ln>
                        </pic:spPr>
                      </pic:pic>
                    </a:graphicData>
                  </a:graphic>
                </wp:inline>
              </w:drawing>
            </w:r>
          </w:p>
        </w:tc>
      </w:tr>
      <w:tr w:rsidR="00881900" w:rsidRPr="00120BFD" w14:paraId="5C4CAFC0" w14:textId="77777777" w:rsidTr="00E522E8">
        <w:trPr>
          <w:jc w:val="center"/>
        </w:trPr>
        <w:tc>
          <w:tcPr>
            <w:tcW w:w="4495" w:type="dxa"/>
            <w:gridSpan w:val="2"/>
          </w:tcPr>
          <w:p w14:paraId="519FC8D3" w14:textId="4C9F7386" w:rsidR="00C1590D" w:rsidRPr="00120BFD" w:rsidRDefault="00C1590D" w:rsidP="0012312F">
            <w:pPr>
              <w:widowControl w:val="0"/>
              <w:tabs>
                <w:tab w:val="left" w:pos="0"/>
              </w:tabs>
              <w:ind w:firstLine="0"/>
              <w:jc w:val="center"/>
              <w:rPr>
                <w:noProof/>
                <w:sz w:val="20"/>
                <w:szCs w:val="20"/>
                <w:lang w:val="en-US"/>
              </w:rPr>
            </w:pPr>
            <w:r w:rsidRPr="00120BFD">
              <w:rPr>
                <w:noProof/>
                <w:sz w:val="20"/>
                <w:szCs w:val="20"/>
                <w:lang w:val="en-US"/>
              </w:rPr>
              <w:t xml:space="preserve">(a) </w:t>
            </w:r>
            <w:r w:rsidRPr="00120BFD">
              <w:rPr>
                <w:noProof/>
                <w:sz w:val="20"/>
                <w:szCs w:val="20"/>
              </w:rPr>
              <w:t>IL</w:t>
            </w:r>
            <w:r w:rsidRPr="00120BFD">
              <w:rPr>
                <w:noProof/>
                <w:sz w:val="20"/>
                <w:szCs w:val="20"/>
                <w:lang w:val="en-US"/>
              </w:rPr>
              <w:t xml:space="preserve"> </w:t>
            </w:r>
            <w:r w:rsidRPr="00120BFD">
              <w:rPr>
                <w:noProof/>
                <w:sz w:val="20"/>
                <w:szCs w:val="20"/>
              </w:rPr>
              <w:t>=</w:t>
            </w:r>
            <w:r w:rsidRPr="00120BFD">
              <w:rPr>
                <w:noProof/>
                <w:sz w:val="20"/>
                <w:szCs w:val="20"/>
                <w:lang w:val="en-US"/>
              </w:rPr>
              <w:t xml:space="preserve"> </w:t>
            </w:r>
            <w:r w:rsidRPr="00120BFD">
              <w:rPr>
                <w:noProof/>
                <w:sz w:val="20"/>
                <w:szCs w:val="20"/>
              </w:rPr>
              <w:t>0</w:t>
            </w:r>
            <w:r w:rsidRPr="00120BFD">
              <w:rPr>
                <w:noProof/>
                <w:sz w:val="20"/>
                <w:szCs w:val="20"/>
                <w:lang w:val="en-US"/>
              </w:rPr>
              <w:t>.</w:t>
            </w:r>
            <w:r w:rsidRPr="00120BFD">
              <w:rPr>
                <w:noProof/>
                <w:sz w:val="20"/>
                <w:szCs w:val="20"/>
              </w:rPr>
              <w:t>78</w:t>
            </w:r>
          </w:p>
        </w:tc>
        <w:tc>
          <w:tcPr>
            <w:tcW w:w="4577" w:type="dxa"/>
            <w:gridSpan w:val="2"/>
          </w:tcPr>
          <w:p w14:paraId="79E8352B" w14:textId="25DDFD40" w:rsidR="00C1590D" w:rsidRPr="00120BFD" w:rsidRDefault="00C1590D" w:rsidP="002F1AAE">
            <w:pPr>
              <w:widowControl w:val="0"/>
              <w:tabs>
                <w:tab w:val="left" w:pos="426"/>
              </w:tabs>
              <w:ind w:firstLine="0"/>
              <w:jc w:val="center"/>
              <w:rPr>
                <w:noProof/>
                <w:sz w:val="20"/>
                <w:szCs w:val="20"/>
                <w:lang w:val="en-US"/>
              </w:rPr>
            </w:pPr>
            <w:r w:rsidRPr="00120BFD">
              <w:rPr>
                <w:noProof/>
                <w:sz w:val="20"/>
                <w:szCs w:val="20"/>
                <w:lang w:val="en-US"/>
              </w:rPr>
              <w:t xml:space="preserve">(b) </w:t>
            </w:r>
            <w:r w:rsidRPr="00120BFD">
              <w:rPr>
                <w:noProof/>
                <w:sz w:val="20"/>
                <w:szCs w:val="20"/>
              </w:rPr>
              <w:t>IL</w:t>
            </w:r>
            <w:r w:rsidRPr="00120BFD">
              <w:rPr>
                <w:noProof/>
                <w:sz w:val="20"/>
                <w:szCs w:val="20"/>
                <w:lang w:val="en-US"/>
              </w:rPr>
              <w:t xml:space="preserve"> </w:t>
            </w:r>
            <w:r w:rsidRPr="00120BFD">
              <w:rPr>
                <w:noProof/>
                <w:sz w:val="20"/>
                <w:szCs w:val="20"/>
              </w:rPr>
              <w:t>=</w:t>
            </w:r>
            <w:r w:rsidRPr="00120BFD">
              <w:rPr>
                <w:noProof/>
                <w:sz w:val="20"/>
                <w:szCs w:val="20"/>
                <w:lang w:val="en-US"/>
              </w:rPr>
              <w:t xml:space="preserve"> 1.0</w:t>
            </w:r>
          </w:p>
        </w:tc>
      </w:tr>
      <w:tr w:rsidR="00B832E3" w:rsidRPr="00120BFD" w14:paraId="0C0FA386" w14:textId="77777777" w:rsidTr="00E522E8">
        <w:tblPrEx>
          <w:tblCellMar>
            <w:left w:w="0" w:type="dxa"/>
            <w:right w:w="0" w:type="dxa"/>
          </w:tblCellMar>
        </w:tblPrEx>
        <w:trPr>
          <w:gridAfter w:val="1"/>
          <w:wAfter w:w="10" w:type="dxa"/>
          <w:jc w:val="center"/>
        </w:trPr>
        <w:tc>
          <w:tcPr>
            <w:tcW w:w="4376" w:type="dxa"/>
          </w:tcPr>
          <w:p w14:paraId="682AFF71" w14:textId="62E5545D" w:rsidR="002A0FFA" w:rsidRPr="00120BFD" w:rsidRDefault="00E514DB" w:rsidP="002F1AAE">
            <w:pPr>
              <w:widowControl w:val="0"/>
              <w:tabs>
                <w:tab w:val="left" w:pos="426"/>
              </w:tabs>
              <w:ind w:firstLine="0"/>
              <w:jc w:val="center"/>
              <w:rPr>
                <w:rFonts w:cs="Times New Roman"/>
                <w:bCs/>
                <w:sz w:val="20"/>
                <w:szCs w:val="20"/>
                <w:lang w:val="fr-FR"/>
              </w:rPr>
            </w:pPr>
            <w:r w:rsidRPr="00120BFD">
              <w:rPr>
                <w:noProof/>
                <w:sz w:val="20"/>
                <w:szCs w:val="20"/>
                <w:lang w:val="en-US"/>
              </w:rPr>
              <w:drawing>
                <wp:inline distT="0" distB="0" distL="0" distR="0" wp14:anchorId="3C0A855E" wp14:editId="765001B4">
                  <wp:extent cx="2232000" cy="2340000"/>
                  <wp:effectExtent l="0" t="0" r="0" b="3175"/>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3">
                            <a:extLst>
                              <a:ext uri="{28A0092B-C50C-407E-A947-70E740481C1C}">
                                <a14:useLocalDpi xmlns:a14="http://schemas.microsoft.com/office/drawing/2010/main" val="0"/>
                              </a:ext>
                            </a:extLst>
                          </a:blip>
                          <a:srcRect l="3525" t="1410" r="5481" b="2007"/>
                          <a:stretch>
                            <a:fillRect/>
                          </a:stretch>
                        </pic:blipFill>
                        <pic:spPr bwMode="auto">
                          <a:xfrm>
                            <a:off x="0" y="0"/>
                            <a:ext cx="2232000" cy="23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6" w:type="dxa"/>
            <w:gridSpan w:val="2"/>
          </w:tcPr>
          <w:p w14:paraId="54967AE0" w14:textId="12E254F8" w:rsidR="002A0FFA" w:rsidRPr="00120BFD" w:rsidRDefault="00AE7779" w:rsidP="002F1AAE">
            <w:pPr>
              <w:widowControl w:val="0"/>
              <w:tabs>
                <w:tab w:val="left" w:pos="426"/>
              </w:tabs>
              <w:ind w:firstLine="0"/>
              <w:jc w:val="center"/>
              <w:rPr>
                <w:rFonts w:cs="Times New Roman"/>
                <w:bCs/>
                <w:sz w:val="20"/>
                <w:szCs w:val="20"/>
                <w:lang w:val="fr-FR"/>
              </w:rPr>
            </w:pPr>
            <w:r w:rsidRPr="00120BFD">
              <w:rPr>
                <w:noProof/>
                <w:sz w:val="20"/>
                <w:szCs w:val="20"/>
                <w:lang w:val="en-US"/>
              </w:rPr>
              <w:drawing>
                <wp:inline distT="0" distB="0" distL="0" distR="0" wp14:anchorId="068C1B89" wp14:editId="62AAEE49">
                  <wp:extent cx="2340000" cy="2340000"/>
                  <wp:effectExtent l="0" t="0" r="3175" b="3175"/>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54">
                            <a:extLst>
                              <a:ext uri="{28A0092B-C50C-407E-A947-70E740481C1C}">
                                <a14:useLocalDpi xmlns:a14="http://schemas.microsoft.com/office/drawing/2010/main" val="0"/>
                              </a:ext>
                            </a:extLst>
                          </a:blip>
                          <a:srcRect l="3100" t="800" r="3645" b="3162"/>
                          <a:stretch>
                            <a:fillRect/>
                          </a:stretch>
                        </pic:blipFill>
                        <pic:spPr bwMode="auto">
                          <a:xfrm>
                            <a:off x="0" y="0"/>
                            <a:ext cx="2340000" cy="234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832E3" w:rsidRPr="00120BFD" w14:paraId="074291C6" w14:textId="77777777" w:rsidTr="00E522E8">
        <w:tblPrEx>
          <w:tblCellMar>
            <w:left w:w="0" w:type="dxa"/>
            <w:right w:w="0" w:type="dxa"/>
          </w:tblCellMar>
        </w:tblPrEx>
        <w:trPr>
          <w:gridAfter w:val="1"/>
          <w:wAfter w:w="10" w:type="dxa"/>
          <w:jc w:val="center"/>
        </w:trPr>
        <w:tc>
          <w:tcPr>
            <w:tcW w:w="4376" w:type="dxa"/>
          </w:tcPr>
          <w:p w14:paraId="2F7D7D2D" w14:textId="1A53995D" w:rsidR="00C1590D" w:rsidRPr="00120BFD" w:rsidRDefault="00C1590D" w:rsidP="002F1AAE">
            <w:pPr>
              <w:widowControl w:val="0"/>
              <w:tabs>
                <w:tab w:val="left" w:pos="426"/>
              </w:tabs>
              <w:ind w:firstLine="0"/>
              <w:jc w:val="center"/>
              <w:rPr>
                <w:noProof/>
                <w:sz w:val="20"/>
                <w:szCs w:val="20"/>
                <w:lang w:val="en-US"/>
              </w:rPr>
            </w:pPr>
            <w:r w:rsidRPr="00120BFD">
              <w:rPr>
                <w:noProof/>
                <w:sz w:val="20"/>
                <w:szCs w:val="20"/>
                <w:lang w:val="en-US"/>
              </w:rPr>
              <w:t xml:space="preserve">(c) </w:t>
            </w:r>
            <w:r w:rsidRPr="00120BFD">
              <w:rPr>
                <w:noProof/>
                <w:sz w:val="20"/>
                <w:szCs w:val="20"/>
              </w:rPr>
              <w:t>IL</w:t>
            </w:r>
            <w:r w:rsidRPr="00120BFD">
              <w:rPr>
                <w:noProof/>
                <w:sz w:val="20"/>
                <w:szCs w:val="20"/>
                <w:lang w:val="en-US"/>
              </w:rPr>
              <w:t xml:space="preserve"> </w:t>
            </w:r>
            <w:r w:rsidRPr="00120BFD">
              <w:rPr>
                <w:noProof/>
                <w:sz w:val="20"/>
                <w:szCs w:val="20"/>
              </w:rPr>
              <w:t>=</w:t>
            </w:r>
            <w:r w:rsidRPr="00120BFD">
              <w:rPr>
                <w:noProof/>
                <w:sz w:val="20"/>
                <w:szCs w:val="20"/>
                <w:lang w:val="en-US"/>
              </w:rPr>
              <w:t xml:space="preserve"> 1.5</w:t>
            </w:r>
          </w:p>
        </w:tc>
        <w:tc>
          <w:tcPr>
            <w:tcW w:w="4686" w:type="dxa"/>
            <w:gridSpan w:val="2"/>
          </w:tcPr>
          <w:p w14:paraId="7C37E469" w14:textId="1E2F30F1" w:rsidR="00C1590D" w:rsidRPr="00120BFD" w:rsidRDefault="00C1590D" w:rsidP="002F1AAE">
            <w:pPr>
              <w:widowControl w:val="0"/>
              <w:tabs>
                <w:tab w:val="left" w:pos="426"/>
              </w:tabs>
              <w:ind w:firstLine="0"/>
              <w:jc w:val="center"/>
              <w:rPr>
                <w:noProof/>
                <w:sz w:val="20"/>
                <w:szCs w:val="20"/>
                <w:lang w:val="en-US"/>
              </w:rPr>
            </w:pPr>
            <w:r w:rsidRPr="00120BFD">
              <w:rPr>
                <w:noProof/>
                <w:sz w:val="20"/>
                <w:szCs w:val="20"/>
                <w:lang w:val="en-US"/>
              </w:rPr>
              <w:t xml:space="preserve">(d) </w:t>
            </w:r>
            <w:r w:rsidR="00CC4D57" w:rsidRPr="00120BFD">
              <w:rPr>
                <w:noProof/>
                <w:sz w:val="20"/>
                <w:szCs w:val="20"/>
                <w:lang w:val="en-US"/>
              </w:rPr>
              <w:t>E</w:t>
            </w:r>
            <w:r w:rsidR="00CC4D57" w:rsidRPr="00120BFD">
              <w:rPr>
                <w:noProof/>
                <w:sz w:val="20"/>
                <w:szCs w:val="20"/>
                <w:vertAlign w:val="subscript"/>
                <w:lang w:val="en-US"/>
              </w:rPr>
              <w:t>50</w:t>
            </w:r>
            <w:r w:rsidR="00CC4D57" w:rsidRPr="00120BFD">
              <w:rPr>
                <w:noProof/>
                <w:sz w:val="20"/>
                <w:szCs w:val="20"/>
                <w:lang w:val="en-US"/>
              </w:rPr>
              <w:t xml:space="preserve"> - IL</w:t>
            </w:r>
          </w:p>
        </w:tc>
      </w:tr>
    </w:tbl>
    <w:p w14:paraId="67B55105" w14:textId="77A0C01F" w:rsidR="002A0FFA" w:rsidRPr="002F1AAE" w:rsidRDefault="00C1590D" w:rsidP="0012312F">
      <w:pPr>
        <w:widowControl w:val="0"/>
        <w:tabs>
          <w:tab w:val="left" w:pos="426"/>
        </w:tabs>
        <w:spacing w:before="120" w:after="240" w:line="260" w:lineRule="exact"/>
        <w:ind w:firstLine="0"/>
        <w:jc w:val="center"/>
        <w:rPr>
          <w:rFonts w:cs="Times New Roman"/>
          <w:bCs/>
          <w:color w:val="EE0000"/>
          <w:sz w:val="20"/>
          <w:szCs w:val="20"/>
          <w:lang w:val="fr-FR"/>
        </w:rPr>
      </w:pPr>
      <w:r w:rsidRPr="002F1AAE">
        <w:rPr>
          <w:rFonts w:cs="Times New Roman"/>
          <w:bCs/>
          <w:i/>
          <w:sz w:val="20"/>
          <w:szCs w:val="20"/>
          <w:lang w:val="fr-FR"/>
        </w:rPr>
        <w:t>Fig</w:t>
      </w:r>
      <w:r w:rsidR="00120BFD" w:rsidRPr="002F1AAE">
        <w:rPr>
          <w:rFonts w:cs="Times New Roman"/>
          <w:bCs/>
          <w:i/>
          <w:sz w:val="20"/>
          <w:szCs w:val="20"/>
          <w:lang w:val="fr-FR"/>
        </w:rPr>
        <w:t>ure</w:t>
      </w:r>
      <w:r w:rsidRPr="002F1AAE">
        <w:rPr>
          <w:rFonts w:cs="Times New Roman"/>
          <w:bCs/>
          <w:i/>
          <w:sz w:val="20"/>
          <w:szCs w:val="20"/>
          <w:lang w:val="fr-FR"/>
        </w:rPr>
        <w:t xml:space="preserve"> 12</w:t>
      </w:r>
      <w:r w:rsidR="00120BFD" w:rsidRPr="002F1AAE">
        <w:rPr>
          <w:rFonts w:cs="Times New Roman"/>
          <w:bCs/>
          <w:sz w:val="20"/>
          <w:szCs w:val="20"/>
          <w:lang w:val="fr-FR"/>
        </w:rPr>
        <w:t xml:space="preserve">. </w:t>
      </w:r>
      <w:proofErr w:type="spellStart"/>
      <w:r w:rsidRPr="002F1AAE">
        <w:rPr>
          <w:rFonts w:eastAsia="Times New Roman" w:cs="Times New Roman"/>
          <w:sz w:val="20"/>
          <w:szCs w:val="20"/>
          <w:lang w:val="fr-FR"/>
        </w:rPr>
        <w:t>Elastic</w:t>
      </w:r>
      <w:proofErr w:type="spellEnd"/>
      <w:r w:rsidRPr="002F1AAE">
        <w:rPr>
          <w:rFonts w:eastAsia="Times New Roman" w:cs="Times New Roman"/>
          <w:sz w:val="20"/>
          <w:szCs w:val="20"/>
          <w:lang w:val="fr-FR"/>
        </w:rPr>
        <w:t xml:space="preserve"> </w:t>
      </w:r>
      <w:proofErr w:type="spellStart"/>
      <w:r w:rsidRPr="002F1AAE">
        <w:rPr>
          <w:rFonts w:eastAsia="Times New Roman" w:cs="Times New Roman"/>
          <w:sz w:val="20"/>
          <w:szCs w:val="20"/>
          <w:lang w:val="fr-FR"/>
        </w:rPr>
        <w:t>modulus</w:t>
      </w:r>
      <w:proofErr w:type="spellEnd"/>
      <w:r w:rsidRPr="002F1AAE">
        <w:rPr>
          <w:rFonts w:eastAsia="Times New Roman" w:cs="Times New Roman"/>
          <w:sz w:val="20"/>
          <w:szCs w:val="20"/>
          <w:lang w:val="fr-FR"/>
        </w:rPr>
        <w:t xml:space="preserve"> of the stone </w:t>
      </w:r>
      <w:proofErr w:type="spellStart"/>
      <w:r w:rsidRPr="002F1AAE">
        <w:rPr>
          <w:rFonts w:eastAsia="Times New Roman" w:cs="Times New Roman"/>
          <w:sz w:val="20"/>
          <w:szCs w:val="20"/>
          <w:lang w:val="fr-FR"/>
        </w:rPr>
        <w:t>column</w:t>
      </w:r>
      <w:proofErr w:type="spellEnd"/>
      <w:r w:rsidRPr="002F1AAE">
        <w:rPr>
          <w:rFonts w:eastAsia="Times New Roman" w:cs="Times New Roman"/>
          <w:sz w:val="20"/>
          <w:szCs w:val="20"/>
          <w:lang w:val="fr-FR"/>
        </w:rPr>
        <w:t xml:space="preserve"> </w:t>
      </w:r>
      <w:proofErr w:type="spellStart"/>
      <w:r w:rsidRPr="002F1AAE">
        <w:rPr>
          <w:rFonts w:eastAsia="Times New Roman" w:cs="Times New Roman"/>
          <w:sz w:val="20"/>
          <w:szCs w:val="20"/>
          <w:lang w:val="fr-FR"/>
        </w:rPr>
        <w:t>at</w:t>
      </w:r>
      <w:proofErr w:type="spellEnd"/>
      <w:r w:rsidRPr="002F1AAE">
        <w:rPr>
          <w:rFonts w:eastAsia="Times New Roman" w:cs="Times New Roman"/>
          <w:sz w:val="20"/>
          <w:szCs w:val="20"/>
          <w:lang w:val="fr-FR"/>
        </w:rPr>
        <w:t xml:space="preserve"> 50% of the </w:t>
      </w:r>
      <w:proofErr w:type="spellStart"/>
      <w:r w:rsidRPr="002F1AAE">
        <w:rPr>
          <w:rFonts w:eastAsia="Times New Roman" w:cs="Times New Roman"/>
          <w:sz w:val="20"/>
          <w:szCs w:val="20"/>
          <w:lang w:val="fr-FR"/>
        </w:rPr>
        <w:t>ultimate</w:t>
      </w:r>
      <w:proofErr w:type="spellEnd"/>
      <w:r w:rsidRPr="002F1AAE">
        <w:rPr>
          <w:rFonts w:eastAsia="Times New Roman" w:cs="Times New Roman"/>
          <w:sz w:val="20"/>
          <w:szCs w:val="20"/>
          <w:lang w:val="fr-FR"/>
        </w:rPr>
        <w:t xml:space="preserve"> </w:t>
      </w:r>
      <w:proofErr w:type="spellStart"/>
      <w:r w:rsidRPr="002F1AAE">
        <w:rPr>
          <w:rFonts w:eastAsia="Times New Roman" w:cs="Times New Roman"/>
          <w:sz w:val="20"/>
          <w:szCs w:val="20"/>
          <w:lang w:val="fr-FR"/>
        </w:rPr>
        <w:t>load</w:t>
      </w:r>
      <w:proofErr w:type="spellEnd"/>
    </w:p>
    <w:p w14:paraId="2D341036" w14:textId="77777777" w:rsidR="002F1AAE" w:rsidRDefault="002F1AAE" w:rsidP="002F1AAE">
      <w:pPr>
        <w:pStyle w:val="pra"/>
        <w:widowControl w:val="0"/>
        <w:spacing w:line="260" w:lineRule="exact"/>
        <w:ind w:firstLine="0"/>
        <w:rPr>
          <w:sz w:val="22"/>
          <w:szCs w:val="22"/>
        </w:rPr>
        <w:sectPr w:rsidR="002F1AAE" w:rsidSect="002445BF">
          <w:type w:val="continuous"/>
          <w:pgSz w:w="11907" w:h="16840" w:code="9"/>
          <w:pgMar w:top="2268" w:right="1701" w:bottom="2296" w:left="1701" w:header="2155" w:footer="1814" w:gutter="0"/>
          <w:cols w:space="720"/>
          <w:titlePg/>
          <w:docGrid w:linePitch="381"/>
        </w:sectPr>
      </w:pPr>
    </w:p>
    <w:p w14:paraId="0BD6F068" w14:textId="24AA1D55" w:rsidR="00974EA1" w:rsidRPr="002F1AAE" w:rsidRDefault="00974EA1" w:rsidP="002F1AAE">
      <w:pPr>
        <w:pStyle w:val="pra"/>
        <w:widowControl w:val="0"/>
        <w:spacing w:line="260" w:lineRule="exact"/>
        <w:ind w:firstLine="284"/>
        <w:rPr>
          <w:sz w:val="22"/>
          <w:szCs w:val="22"/>
        </w:rPr>
      </w:pPr>
      <w:r w:rsidRPr="002F1AAE">
        <w:rPr>
          <w:sz w:val="22"/>
          <w:szCs w:val="22"/>
        </w:rPr>
        <w:lastRenderedPageBreak/>
        <w:t>The general trend across all I</w:t>
      </w:r>
      <w:r w:rsidR="00FD1E56" w:rsidRPr="002F1AAE">
        <w:rPr>
          <w:sz w:val="22"/>
          <w:szCs w:val="22"/>
        </w:rPr>
        <w:t>L</w:t>
      </w:r>
      <w:r w:rsidRPr="002F1AAE">
        <w:rPr>
          <w:sz w:val="22"/>
          <w:szCs w:val="22"/>
        </w:rPr>
        <w:t xml:space="preserve"> values indicates that the modulus of elasticity E₅₀ decreases significantly with increasing soil consistency index, highlighting the strong dependence of column performance on the </w:t>
      </w:r>
      <w:r w:rsidR="007E7D37" w:rsidRPr="002F1AAE">
        <w:rPr>
          <w:sz w:val="22"/>
          <w:szCs w:val="22"/>
        </w:rPr>
        <w:t>foundation soil's mechanical state</w:t>
      </w:r>
      <w:r w:rsidRPr="002F1AAE">
        <w:rPr>
          <w:sz w:val="22"/>
          <w:szCs w:val="22"/>
        </w:rPr>
        <w:t xml:space="preserve">. The inclusion of geogrid consistently improves stiffness and load-bearing capacity, but its </w:t>
      </w:r>
      <w:r w:rsidRPr="002F1AAE">
        <w:rPr>
          <w:sz w:val="22"/>
          <w:szCs w:val="22"/>
        </w:rPr>
        <w:lastRenderedPageBreak/>
        <w:t xml:space="preserve">relative contribution diminishes as the soil transitions toward a flow state. Similar trends were noted by Black et al. </w:t>
      </w:r>
      <w:r w:rsidR="007E7D37" w:rsidRPr="002F1AAE">
        <w:rPr>
          <w:sz w:val="22"/>
          <w:szCs w:val="22"/>
        </w:rPr>
        <w:t xml:space="preserve">(2007) and </w:t>
      </w:r>
      <w:proofErr w:type="spellStart"/>
      <w:r w:rsidR="007E7D37" w:rsidRPr="002F1AAE">
        <w:rPr>
          <w:sz w:val="22"/>
          <w:szCs w:val="22"/>
        </w:rPr>
        <w:t>Gniel</w:t>
      </w:r>
      <w:proofErr w:type="spellEnd"/>
      <w:r w:rsidR="007E7D37" w:rsidRPr="002F1AAE">
        <w:rPr>
          <w:sz w:val="22"/>
          <w:szCs w:val="22"/>
        </w:rPr>
        <w:t xml:space="preserve"> and </w:t>
      </w:r>
      <w:proofErr w:type="spellStart"/>
      <w:r w:rsidR="007E7D37" w:rsidRPr="002F1AAE">
        <w:rPr>
          <w:sz w:val="22"/>
          <w:szCs w:val="22"/>
        </w:rPr>
        <w:t>Bouazza</w:t>
      </w:r>
      <w:proofErr w:type="spellEnd"/>
      <w:r w:rsidR="007E7D37" w:rsidRPr="002F1AAE">
        <w:rPr>
          <w:sz w:val="22"/>
          <w:szCs w:val="22"/>
        </w:rPr>
        <w:t xml:space="preserve"> (2009), who observed that </w:t>
      </w:r>
      <w:proofErr w:type="spellStart"/>
      <w:r w:rsidR="007E7D37" w:rsidRPr="002F1AAE">
        <w:rPr>
          <w:sz w:val="22"/>
          <w:szCs w:val="22"/>
        </w:rPr>
        <w:t>geosynthetic</w:t>
      </w:r>
      <w:proofErr w:type="spellEnd"/>
      <w:r w:rsidR="007E7D37" w:rsidRPr="002F1AAE">
        <w:rPr>
          <w:sz w:val="22"/>
          <w:szCs w:val="22"/>
        </w:rPr>
        <w:t>-encased stone columns</w:t>
      </w:r>
      <w:r w:rsidRPr="002F1AAE">
        <w:rPr>
          <w:sz w:val="22"/>
          <w:szCs w:val="22"/>
        </w:rPr>
        <w:t xml:space="preserve"> offer substantial stiffness gains in firm soils but limited effectiveness in extremely soft conditions.</w:t>
      </w:r>
    </w:p>
    <w:p w14:paraId="5B0D2233" w14:textId="38EF3E52" w:rsidR="00387D5C" w:rsidRPr="002F1AAE" w:rsidRDefault="00387D5C" w:rsidP="006D7694">
      <w:pPr>
        <w:pStyle w:val="pra"/>
        <w:widowControl w:val="0"/>
        <w:spacing w:line="250" w:lineRule="exact"/>
        <w:ind w:firstLine="284"/>
        <w:rPr>
          <w:sz w:val="22"/>
          <w:szCs w:val="22"/>
        </w:rPr>
      </w:pPr>
      <w:r w:rsidRPr="002F1AAE">
        <w:rPr>
          <w:sz w:val="22"/>
          <w:szCs w:val="22"/>
        </w:rPr>
        <w:lastRenderedPageBreak/>
        <w:t xml:space="preserve">When viewed in the context of more recent research, the </w:t>
      </w:r>
      <w:r w:rsidR="007E7D37" w:rsidRPr="002F1AAE">
        <w:rPr>
          <w:sz w:val="22"/>
          <w:szCs w:val="22"/>
        </w:rPr>
        <w:t>approximately 19–27% stiffness improvements in E₅₀ observed in this study are in line with enhancements reported in recent numerical and experimental investigations of</w:t>
      </w:r>
      <w:r w:rsidRPr="002F1AAE">
        <w:rPr>
          <w:sz w:val="22"/>
          <w:szCs w:val="22"/>
        </w:rPr>
        <w:t xml:space="preserve"> </w:t>
      </w:r>
      <w:proofErr w:type="spellStart"/>
      <w:r w:rsidRPr="002F1AAE">
        <w:rPr>
          <w:sz w:val="22"/>
          <w:szCs w:val="22"/>
        </w:rPr>
        <w:t>geosynthetic</w:t>
      </w:r>
      <w:proofErr w:type="spellEnd"/>
      <w:r w:rsidRPr="002F1AAE">
        <w:rPr>
          <w:sz w:val="22"/>
          <w:szCs w:val="22"/>
        </w:rPr>
        <w:t>‑encased stone columns and hybrid reinforced systems in soft soils. Studies on dual‑layer and vertically</w:t>
      </w:r>
      <w:r w:rsidR="006D7694">
        <w:rPr>
          <w:sz w:val="22"/>
          <w:szCs w:val="22"/>
        </w:rPr>
        <w:t>-</w:t>
      </w:r>
      <w:r w:rsidRPr="002F1AAE">
        <w:rPr>
          <w:sz w:val="22"/>
          <w:szCs w:val="22"/>
        </w:rPr>
        <w:t xml:space="preserve">horizontally encased GESC configurations have shown that appropriate combinations of vertical encasement and horizontal reinforcement can produce significant increases in equivalent composite stiffness and noticeable </w:t>
      </w:r>
      <w:r w:rsidRPr="00B01031">
        <w:rPr>
          <w:sz w:val="22"/>
          <w:szCs w:val="22"/>
        </w:rPr>
        <w:t>reductions</w:t>
      </w:r>
      <w:r w:rsidRPr="002F1AAE">
        <w:rPr>
          <w:sz w:val="22"/>
          <w:szCs w:val="22"/>
        </w:rPr>
        <w:t xml:space="preserve"> in settlement under working loads, particularly in soft clay foundations. Within this broader framework, the present results indicate that even localized head reinforcement can deliver stiffness gains of the same order of magnitude as some more material‑intensive encasement schemes, while using considerably less </w:t>
      </w:r>
      <w:proofErr w:type="spellStart"/>
      <w:r w:rsidRPr="002F1AAE">
        <w:rPr>
          <w:sz w:val="22"/>
          <w:szCs w:val="22"/>
        </w:rPr>
        <w:t>geosynthetic</w:t>
      </w:r>
      <w:proofErr w:type="spellEnd"/>
      <w:r w:rsidRPr="002F1AAE">
        <w:rPr>
          <w:sz w:val="22"/>
          <w:szCs w:val="22"/>
        </w:rPr>
        <w:t xml:space="preserve"> material. This reinforces the potential of head‑reinforced stone columns as a practical</w:t>
      </w:r>
      <w:r w:rsidR="007E7D37" w:rsidRPr="002F1AAE">
        <w:rPr>
          <w:sz w:val="22"/>
          <w:szCs w:val="22"/>
        </w:rPr>
        <w:t>, material‑efficient solution for soft clay improvement, especially when</w:t>
      </w:r>
      <w:r w:rsidRPr="002F1AAE">
        <w:rPr>
          <w:sz w:val="22"/>
          <w:szCs w:val="22"/>
        </w:rPr>
        <w:t xml:space="preserve"> full or extended encasement is not feasible due to construction or cost constraints.</w:t>
      </w:r>
    </w:p>
    <w:p w14:paraId="1B24D1A2" w14:textId="28D24659" w:rsidR="000A4687" w:rsidRPr="002F1AAE" w:rsidRDefault="000A4687" w:rsidP="0012312F">
      <w:pPr>
        <w:pStyle w:val="pra"/>
        <w:widowControl w:val="0"/>
        <w:spacing w:before="120" w:after="120" w:line="260" w:lineRule="exact"/>
        <w:ind w:firstLine="0"/>
        <w:rPr>
          <w:rStyle w:val="fontstyle01"/>
          <w:rFonts w:eastAsiaTheme="majorEastAsia"/>
          <w:b/>
          <w:bCs/>
          <w:color w:val="auto"/>
          <w:sz w:val="22"/>
          <w:szCs w:val="22"/>
        </w:rPr>
      </w:pPr>
      <w:r w:rsidRPr="002F1AAE">
        <w:rPr>
          <w:rStyle w:val="fontstyle01"/>
          <w:rFonts w:eastAsiaTheme="majorEastAsia"/>
          <w:b/>
          <w:bCs/>
          <w:color w:val="auto"/>
          <w:sz w:val="22"/>
          <w:szCs w:val="22"/>
        </w:rPr>
        <w:t xml:space="preserve">4. </w:t>
      </w:r>
      <w:r w:rsidR="00DA7848" w:rsidRPr="002F1AAE">
        <w:rPr>
          <w:rStyle w:val="fontstyle01"/>
          <w:rFonts w:eastAsiaTheme="majorEastAsia"/>
          <w:b/>
          <w:bCs/>
          <w:color w:val="auto"/>
          <w:sz w:val="22"/>
          <w:szCs w:val="22"/>
        </w:rPr>
        <w:t>Conclusions</w:t>
      </w:r>
    </w:p>
    <w:p w14:paraId="7BC791D8" w14:textId="4E052769" w:rsidR="00B5040B" w:rsidRPr="002F1AAE" w:rsidRDefault="000A4687" w:rsidP="006D7694">
      <w:pPr>
        <w:pStyle w:val="pra"/>
        <w:widowControl w:val="0"/>
        <w:spacing w:line="255" w:lineRule="exact"/>
        <w:ind w:firstLine="284"/>
        <w:rPr>
          <w:sz w:val="22"/>
          <w:szCs w:val="22"/>
        </w:rPr>
      </w:pPr>
      <w:r w:rsidRPr="002F1AAE">
        <w:rPr>
          <w:sz w:val="22"/>
          <w:szCs w:val="22"/>
        </w:rPr>
        <w:t xml:space="preserve">This experimental study examined the behavior of single stone columns with and without </w:t>
      </w:r>
      <w:r w:rsidRPr="002F1AAE">
        <w:rPr>
          <w:rStyle w:val="Strong"/>
          <w:b w:val="0"/>
          <w:bCs w:val="0"/>
          <w:sz w:val="22"/>
          <w:szCs w:val="22"/>
        </w:rPr>
        <w:t>geogrid reinforcement</w:t>
      </w:r>
      <w:r w:rsidRPr="002F1AAE">
        <w:rPr>
          <w:sz w:val="22"/>
          <w:szCs w:val="22"/>
        </w:rPr>
        <w:t xml:space="preserve"> at the column head under varying soft clay conditions characterized by liquidity indices (IL = 0.78, 1.0, and 1.5). Six</w:t>
      </w:r>
      <w:r w:rsidR="004A72DC" w:rsidRPr="002F1AAE">
        <w:rPr>
          <w:sz w:val="22"/>
          <w:szCs w:val="22"/>
        </w:rPr>
        <w:t xml:space="preserve"> unit</w:t>
      </w:r>
      <w:r w:rsidR="007E7D37" w:rsidRPr="002F1AAE">
        <w:rPr>
          <w:sz w:val="22"/>
          <w:szCs w:val="22"/>
        </w:rPr>
        <w:t>-cell model tests were conducted</w:t>
      </w:r>
      <w:r w:rsidR="0010484B" w:rsidRPr="002F1AAE">
        <w:rPr>
          <w:sz w:val="22"/>
          <w:szCs w:val="22"/>
        </w:rPr>
        <w:t xml:space="preserve"> to evaluate the effects of soil consistency </w:t>
      </w:r>
      <w:r w:rsidRPr="002F1AAE">
        <w:rPr>
          <w:sz w:val="22"/>
          <w:szCs w:val="22"/>
        </w:rPr>
        <w:t>on the ultimate bearing capacity and elastic modulus (E₅₀) of the stone column</w:t>
      </w:r>
      <w:r w:rsidR="0012312F">
        <w:rPr>
          <w:sz w:val="22"/>
          <w:szCs w:val="22"/>
        </w:rPr>
        <w:t>-</w:t>
      </w:r>
      <w:r w:rsidRPr="002F1AAE">
        <w:rPr>
          <w:sz w:val="22"/>
          <w:szCs w:val="22"/>
        </w:rPr>
        <w:t xml:space="preserve">soil system. </w:t>
      </w:r>
      <w:r w:rsidR="00B5040B" w:rsidRPr="002F1AAE">
        <w:rPr>
          <w:sz w:val="22"/>
          <w:szCs w:val="22"/>
        </w:rPr>
        <w:t>Based on the test results and subsequent analysis, the main conclusions can be summarized as follows:</w:t>
      </w:r>
    </w:p>
    <w:p w14:paraId="200F36F6" w14:textId="08F7821C" w:rsidR="00655050" w:rsidRPr="002F1AAE" w:rsidRDefault="00EA2825" w:rsidP="006D7694">
      <w:pPr>
        <w:pStyle w:val="pra"/>
        <w:widowControl w:val="0"/>
        <w:numPr>
          <w:ilvl w:val="0"/>
          <w:numId w:val="32"/>
        </w:numPr>
        <w:tabs>
          <w:tab w:val="left" w:pos="426"/>
        </w:tabs>
        <w:spacing w:line="255" w:lineRule="exact"/>
        <w:ind w:left="0" w:firstLine="284"/>
        <w:rPr>
          <w:sz w:val="22"/>
          <w:szCs w:val="22"/>
        </w:rPr>
      </w:pPr>
      <w:r w:rsidRPr="002F1AAE">
        <w:rPr>
          <w:sz w:val="22"/>
          <w:szCs w:val="22"/>
        </w:rPr>
        <w:t>The ultimate bearing capacity of the stone column decreases markedly with increasing liquidity index, reflecting the loss of lateral support and increased tendency for bulging in very soft clay. For the same undrained shear strength, the geogrid-</w:t>
      </w:r>
      <w:r w:rsidRPr="002F1AAE">
        <w:rPr>
          <w:sz w:val="22"/>
          <w:szCs w:val="22"/>
        </w:rPr>
        <w:lastRenderedPageBreak/>
        <w:t xml:space="preserve">reinforced columns consistently exhibited higher capacities than the unreinforced ones, with improvement ratios on the order of </w:t>
      </w:r>
      <w:r w:rsidR="0012312F">
        <w:rPr>
          <w:sz w:val="22"/>
          <w:szCs w:val="22"/>
        </w:rPr>
        <w:br/>
      </w:r>
      <w:r w:rsidRPr="002F1AAE">
        <w:rPr>
          <w:sz w:val="22"/>
          <w:szCs w:val="22"/>
        </w:rPr>
        <w:t xml:space="preserve">12–25%. </w:t>
      </w:r>
      <w:r w:rsidR="00495380" w:rsidRPr="002F1AAE">
        <w:rPr>
          <w:sz w:val="22"/>
          <w:szCs w:val="22"/>
        </w:rPr>
        <w:t xml:space="preserve">These values are consistent with the range of capacity gains reported in recent experimental and numerical studies on </w:t>
      </w:r>
      <w:proofErr w:type="spellStart"/>
      <w:r w:rsidR="00495380" w:rsidRPr="002F1AAE">
        <w:rPr>
          <w:sz w:val="22"/>
          <w:szCs w:val="22"/>
        </w:rPr>
        <w:t>geosynthetic</w:t>
      </w:r>
      <w:proofErr w:type="spellEnd"/>
      <w:r w:rsidR="00495380" w:rsidRPr="002F1AAE">
        <w:rPr>
          <w:sz w:val="22"/>
          <w:szCs w:val="22"/>
        </w:rPr>
        <w:t>‑encased stone columns in soft clays, where optimized encasement layouts typically achieve increases of about 15–30% relative to untreated conditions.</w:t>
      </w:r>
    </w:p>
    <w:p w14:paraId="186C7D30" w14:textId="79468736" w:rsidR="002612F0" w:rsidRPr="00B01031" w:rsidRDefault="002826DF" w:rsidP="006D7694">
      <w:pPr>
        <w:pStyle w:val="pra"/>
        <w:widowControl w:val="0"/>
        <w:tabs>
          <w:tab w:val="left" w:pos="426"/>
        </w:tabs>
        <w:spacing w:line="250" w:lineRule="exact"/>
        <w:ind w:firstLine="284"/>
        <w:rPr>
          <w:sz w:val="22"/>
          <w:szCs w:val="22"/>
        </w:rPr>
      </w:pPr>
      <w:r>
        <w:rPr>
          <w:sz w:val="22"/>
          <w:szCs w:val="22"/>
          <w:lang w:val="vi-VN"/>
        </w:rPr>
        <w:t xml:space="preserve">- </w:t>
      </w:r>
      <w:r w:rsidR="000A4687" w:rsidRPr="002F1AAE">
        <w:rPr>
          <w:sz w:val="22"/>
          <w:szCs w:val="22"/>
        </w:rPr>
        <w:t xml:space="preserve">The elastic modulus E₅₀ </w:t>
      </w:r>
      <w:r w:rsidR="002612F0" w:rsidRPr="002F1AAE">
        <w:rPr>
          <w:sz w:val="22"/>
          <w:szCs w:val="22"/>
        </w:rPr>
        <w:t xml:space="preserve">also decreases significantly as IL increases, indicating that both the column and the composite ground system become more deformable in very soft conditions. The presence of a geogrid layer at the column head increased E₅₀ by approximately 19–27% compared with the unreinforced configuration, demonstrating a clear stiffness enhancement. </w:t>
      </w:r>
      <w:r w:rsidR="00655050" w:rsidRPr="002F1AAE">
        <w:rPr>
          <w:sz w:val="22"/>
          <w:szCs w:val="22"/>
        </w:rPr>
        <w:t>These stiffness gains are in line with recent findings for dual‑layer and vertically</w:t>
      </w:r>
      <w:r w:rsidR="0012312F">
        <w:rPr>
          <w:sz w:val="22"/>
          <w:szCs w:val="22"/>
        </w:rPr>
        <w:t>-</w:t>
      </w:r>
      <w:r w:rsidR="00655050" w:rsidRPr="002F1AAE">
        <w:rPr>
          <w:sz w:val="22"/>
          <w:szCs w:val="22"/>
        </w:rPr>
        <w:t xml:space="preserve">horizontally encased </w:t>
      </w:r>
      <w:proofErr w:type="spellStart"/>
      <w:r w:rsidR="00655050" w:rsidRPr="002F1AAE">
        <w:rPr>
          <w:sz w:val="22"/>
          <w:szCs w:val="22"/>
        </w:rPr>
        <w:t>geosynthetic</w:t>
      </w:r>
      <w:proofErr w:type="spellEnd"/>
      <w:r w:rsidR="00655050" w:rsidRPr="002F1AAE">
        <w:rPr>
          <w:sz w:val="22"/>
          <w:szCs w:val="22"/>
        </w:rPr>
        <w:t xml:space="preserve"> stone column systems, which likewise report noticeable improvements in equivalent composite stiffness and settlement performance in soft clays.​​</w:t>
      </w:r>
      <w:r w:rsidRPr="002826DF">
        <w:rPr>
          <w:sz w:val="22"/>
          <w:szCs w:val="22"/>
        </w:rPr>
        <w:t xml:space="preserve"> </w:t>
      </w:r>
      <w:r w:rsidRPr="00B01031">
        <w:rPr>
          <w:sz w:val="22"/>
          <w:szCs w:val="22"/>
        </w:rPr>
        <w:t>The experimental E₅₀ values determined in this study provide valuable data that could be incorporated into predictive frameworks using modern computational approaches such</w:t>
      </w:r>
      <w:r w:rsidR="00197EC8" w:rsidRPr="00B01031">
        <w:rPr>
          <w:sz w:val="22"/>
          <w:szCs w:val="22"/>
        </w:rPr>
        <w:t xml:space="preserve"> </w:t>
      </w:r>
      <w:r w:rsidRPr="00B01031">
        <w:rPr>
          <w:sz w:val="22"/>
          <w:szCs w:val="22"/>
        </w:rPr>
        <w:t>as machine learning models, similar to those developed by Pham et al. (2022) for predicting bearing capacity of deep foundations, thereby enabling more efficient design optimization for geogrid-reinforced stone columns under varying soil conditions.</w:t>
      </w:r>
    </w:p>
    <w:p w14:paraId="105926F4" w14:textId="59F0B41F" w:rsidR="00DA7848" w:rsidRPr="002F1AAE" w:rsidRDefault="0078392E" w:rsidP="006D7694">
      <w:pPr>
        <w:pStyle w:val="pra"/>
        <w:widowControl w:val="0"/>
        <w:numPr>
          <w:ilvl w:val="0"/>
          <w:numId w:val="32"/>
        </w:numPr>
        <w:tabs>
          <w:tab w:val="left" w:pos="426"/>
        </w:tabs>
        <w:spacing w:line="255" w:lineRule="exact"/>
        <w:ind w:left="0" w:firstLine="284"/>
        <w:rPr>
          <w:sz w:val="22"/>
          <w:szCs w:val="22"/>
        </w:rPr>
      </w:pPr>
      <w:r w:rsidRPr="002F1AAE">
        <w:rPr>
          <w:sz w:val="22"/>
          <w:szCs w:val="22"/>
        </w:rPr>
        <w:t>The beneficial effect of geogrid reinforcement is most pronounced for moderately soft soils (IL ≤ 1.0), where sufficient confinement can be mobilized. In the very soft case (IL = 1.5), the absolute values of E₅₀ and bearing capacity are much lower, and the relative improvement due to geogrid, although still present, is more limited.</w:t>
      </w:r>
      <w:r w:rsidR="00B30478" w:rsidRPr="002F1AAE">
        <w:rPr>
          <w:sz w:val="22"/>
          <w:szCs w:val="22"/>
        </w:rPr>
        <w:t xml:space="preserve"> This trend supports the conclusion that the efficiency of </w:t>
      </w:r>
      <w:proofErr w:type="spellStart"/>
      <w:r w:rsidR="00B30478" w:rsidRPr="002F1AAE">
        <w:rPr>
          <w:sz w:val="22"/>
          <w:szCs w:val="22"/>
        </w:rPr>
        <w:t>geosynthetic</w:t>
      </w:r>
      <w:proofErr w:type="spellEnd"/>
      <w:r w:rsidR="00B30478" w:rsidRPr="002F1AAE">
        <w:rPr>
          <w:sz w:val="22"/>
          <w:szCs w:val="22"/>
        </w:rPr>
        <w:t xml:space="preserve"> reinforcement is strongly governed by the available lateral restraint and the stiffness </w:t>
      </w:r>
      <w:r w:rsidR="00B30478" w:rsidRPr="002F1AAE">
        <w:rPr>
          <w:sz w:val="22"/>
          <w:szCs w:val="22"/>
        </w:rPr>
        <w:lastRenderedPageBreak/>
        <w:t>contrast between the column material and the surrounding soil, as also emphasized in previous studies on encased stone columns.</w:t>
      </w:r>
    </w:p>
    <w:p w14:paraId="480A37DB" w14:textId="7C028D66" w:rsidR="00C24BC6" w:rsidRPr="002F1AAE" w:rsidRDefault="003C04A4" w:rsidP="006D7694">
      <w:pPr>
        <w:pStyle w:val="pra"/>
        <w:widowControl w:val="0"/>
        <w:spacing w:line="247" w:lineRule="exact"/>
        <w:ind w:firstLine="284"/>
        <w:rPr>
          <w:sz w:val="22"/>
          <w:szCs w:val="22"/>
        </w:rPr>
      </w:pPr>
      <w:r w:rsidRPr="002F1AAE">
        <w:rPr>
          <w:sz w:val="22"/>
          <w:szCs w:val="22"/>
        </w:rPr>
        <w:t xml:space="preserve">Overall, the results indicate that local head reinforcement with a geogrid layer can be a technically </w:t>
      </w:r>
      <w:r w:rsidR="007E7D37" w:rsidRPr="002F1AAE">
        <w:rPr>
          <w:sz w:val="22"/>
          <w:szCs w:val="22"/>
        </w:rPr>
        <w:t>material-efficient and straightforward</w:t>
      </w:r>
      <w:r w:rsidRPr="002F1AAE">
        <w:rPr>
          <w:sz w:val="22"/>
          <w:szCs w:val="22"/>
        </w:rPr>
        <w:t xml:space="preserve"> option to enhance the performance of stone columns in soft clay, particularly where full or extended encasement is not feasible due to construction or cost constraints. When viewed alongside recent experimental and numerical research on fully and partially </w:t>
      </w:r>
      <w:proofErr w:type="spellStart"/>
      <w:r w:rsidRPr="002F1AAE">
        <w:rPr>
          <w:sz w:val="22"/>
          <w:szCs w:val="22"/>
        </w:rPr>
        <w:t>geosynthetic</w:t>
      </w:r>
      <w:proofErr w:type="spellEnd"/>
      <w:r w:rsidRPr="002F1AAE">
        <w:rPr>
          <w:sz w:val="22"/>
          <w:szCs w:val="22"/>
        </w:rPr>
        <w:t>‑encased stone columns, the present findings provide complementary evidence that head‑reinforced configurations can deliver strength and stiffness improvements of the same order of magnitude as more material‑intensive encasement schemes for a relevant range of soft soil conditions. Nevertheless, a detailed cost</w:t>
      </w:r>
      <w:r w:rsidR="0012312F">
        <w:rPr>
          <w:sz w:val="22"/>
          <w:szCs w:val="22"/>
        </w:rPr>
        <w:t>-</w:t>
      </w:r>
      <w:r w:rsidRPr="002F1AAE">
        <w:rPr>
          <w:sz w:val="22"/>
          <w:szCs w:val="22"/>
        </w:rPr>
        <w:t>benefit analysis and field‑scale validation are needed before definitive conclusions on economic efficiency and large‑scale applicability can be drawn.</w:t>
      </w:r>
    </w:p>
    <w:p w14:paraId="52840DBE" w14:textId="684362CE" w:rsidR="00DA7848" w:rsidRPr="002F1AAE" w:rsidRDefault="0067129B" w:rsidP="006D7694">
      <w:pPr>
        <w:pStyle w:val="pra"/>
        <w:widowControl w:val="0"/>
        <w:spacing w:line="247" w:lineRule="exact"/>
        <w:ind w:firstLine="284"/>
        <w:rPr>
          <w:sz w:val="22"/>
          <w:szCs w:val="22"/>
        </w:rPr>
      </w:pPr>
      <w:r w:rsidRPr="002F1AAE">
        <w:rPr>
          <w:sz w:val="22"/>
          <w:szCs w:val="22"/>
        </w:rPr>
        <w:t>However, the limitation of t</w:t>
      </w:r>
      <w:r w:rsidR="00635DA1" w:rsidRPr="002F1AAE">
        <w:rPr>
          <w:sz w:val="22"/>
          <w:szCs w:val="22"/>
        </w:rPr>
        <w:t xml:space="preserve">he present study is </w:t>
      </w:r>
      <w:r w:rsidR="007E7D37" w:rsidRPr="002F1AAE">
        <w:rPr>
          <w:sz w:val="22"/>
          <w:szCs w:val="22"/>
        </w:rPr>
        <w:t>the use of a single-column unit-cell model at the laboratory scale and</w:t>
      </w:r>
      <w:r w:rsidR="00635DA1" w:rsidRPr="002F1AAE">
        <w:rPr>
          <w:sz w:val="22"/>
          <w:szCs w:val="22"/>
        </w:rPr>
        <w:t xml:space="preserve"> </w:t>
      </w:r>
      <w:proofErr w:type="gramStart"/>
      <w:r w:rsidR="00635DA1" w:rsidRPr="002F1AAE">
        <w:rPr>
          <w:sz w:val="22"/>
          <w:szCs w:val="22"/>
        </w:rPr>
        <w:t>a specific</w:t>
      </w:r>
      <w:proofErr w:type="gramEnd"/>
      <w:r w:rsidR="00635DA1" w:rsidRPr="002F1AAE">
        <w:rPr>
          <w:sz w:val="22"/>
          <w:szCs w:val="22"/>
        </w:rPr>
        <w:t xml:space="preserve"> soft clay from the Ho </w:t>
      </w:r>
      <w:proofErr w:type="spellStart"/>
      <w:r w:rsidR="00635DA1" w:rsidRPr="002F1AAE">
        <w:rPr>
          <w:sz w:val="22"/>
          <w:szCs w:val="22"/>
        </w:rPr>
        <w:t>Thuong</w:t>
      </w:r>
      <w:proofErr w:type="spellEnd"/>
      <w:r w:rsidR="00635DA1" w:rsidRPr="002F1AAE">
        <w:rPr>
          <w:sz w:val="22"/>
          <w:szCs w:val="22"/>
        </w:rPr>
        <w:t xml:space="preserve"> Tin area, with a limited range of liquidity indices. Group effects, complex stratification, and long-term consolidation behavior were not explicitly addressed. Moreover, only one </w:t>
      </w:r>
      <w:r w:rsidR="007E7D37" w:rsidRPr="002F1AAE">
        <w:rPr>
          <w:sz w:val="22"/>
          <w:szCs w:val="22"/>
        </w:rPr>
        <w:t>head reinforcement configuration was investigated, without a direct comparison with fully encased or other partial encasement layouts within</w:t>
      </w:r>
      <w:r w:rsidR="00635DA1" w:rsidRPr="002F1AAE">
        <w:rPr>
          <w:sz w:val="22"/>
          <w:szCs w:val="22"/>
        </w:rPr>
        <w:t xml:space="preserve"> the same testing program. Future research should therefore include field tests on column groups, three-dimensional numerical analyses, and extended parametric studies on different reinforcement schemes, combined with economic assessments, to fully evaluate the practical applicability of head-reinforced geogrid stone columns.</w:t>
      </w:r>
    </w:p>
    <w:p w14:paraId="59F296F4" w14:textId="77777777" w:rsidR="003A2703" w:rsidRPr="002F1AAE" w:rsidRDefault="008847FF" w:rsidP="0012312F">
      <w:pPr>
        <w:widowControl w:val="0"/>
        <w:spacing w:before="120" w:after="120" w:line="260" w:lineRule="exact"/>
        <w:ind w:firstLine="0"/>
        <w:rPr>
          <w:b/>
          <w:sz w:val="22"/>
          <w:szCs w:val="22"/>
        </w:rPr>
      </w:pPr>
      <w:r w:rsidRPr="002F1AAE">
        <w:rPr>
          <w:b/>
          <w:sz w:val="22"/>
          <w:szCs w:val="22"/>
        </w:rPr>
        <w:t>Acknowledgements</w:t>
      </w:r>
      <w:r w:rsidRPr="002F1AAE" w:rsidDel="008847FF">
        <w:rPr>
          <w:b/>
          <w:sz w:val="22"/>
          <w:szCs w:val="22"/>
        </w:rPr>
        <w:t xml:space="preserve"> </w:t>
      </w:r>
    </w:p>
    <w:p w14:paraId="6CBE7620" w14:textId="7C325DC3" w:rsidR="00E4082F" w:rsidRPr="002F1AAE" w:rsidRDefault="00FA50F5" w:rsidP="006D7694">
      <w:pPr>
        <w:widowControl w:val="0"/>
        <w:spacing w:line="247" w:lineRule="exact"/>
        <w:ind w:firstLine="284"/>
        <w:rPr>
          <w:rFonts w:eastAsia="Times New Roman" w:cs="Times New Roman"/>
          <w:bCs/>
          <w:sz w:val="22"/>
          <w:szCs w:val="22"/>
          <w:lang w:val="en-US"/>
        </w:rPr>
      </w:pPr>
      <w:r w:rsidRPr="002F1AAE">
        <w:rPr>
          <w:sz w:val="22"/>
          <w:szCs w:val="22"/>
        </w:rPr>
        <w:t xml:space="preserve">This research is funded by </w:t>
      </w:r>
      <w:r w:rsidR="007E7D37" w:rsidRPr="002F1AAE">
        <w:rPr>
          <w:sz w:val="22"/>
          <w:szCs w:val="22"/>
        </w:rPr>
        <w:t xml:space="preserve">the </w:t>
      </w:r>
      <w:r w:rsidRPr="002F1AAE">
        <w:rPr>
          <w:sz w:val="22"/>
          <w:szCs w:val="22"/>
        </w:rPr>
        <w:t>University of Transport and Communications (UTC) under grant number T2025</w:t>
      </w:r>
      <w:r w:rsidR="00E4082F" w:rsidRPr="002F1AAE">
        <w:rPr>
          <w:rFonts w:eastAsia="Times New Roman" w:cs="Times New Roman"/>
          <w:bCs/>
          <w:sz w:val="22"/>
          <w:szCs w:val="22"/>
          <w:lang w:val="en-US"/>
        </w:rPr>
        <w:t>-CT-006</w:t>
      </w:r>
      <w:r w:rsidR="000A03D2" w:rsidRPr="002F1AAE">
        <w:rPr>
          <w:sz w:val="22"/>
          <w:szCs w:val="22"/>
        </w:rPr>
        <w:t>.</w:t>
      </w:r>
    </w:p>
    <w:p w14:paraId="6684ACF9" w14:textId="77777777" w:rsidR="002F1AAE" w:rsidRDefault="00BE7114" w:rsidP="0012312F">
      <w:pPr>
        <w:widowControl w:val="0"/>
        <w:spacing w:before="120" w:after="120" w:line="260" w:lineRule="exact"/>
        <w:ind w:firstLine="0"/>
        <w:rPr>
          <w:rFonts w:eastAsia="Times New Roman" w:cs="Times New Roman"/>
          <w:b/>
          <w:bCs/>
          <w:sz w:val="22"/>
          <w:szCs w:val="22"/>
          <w:lang w:val="en-US"/>
        </w:rPr>
      </w:pPr>
      <w:r w:rsidRPr="002F1AAE">
        <w:rPr>
          <w:rFonts w:eastAsia="Times New Roman" w:cs="Times New Roman"/>
          <w:b/>
          <w:bCs/>
          <w:sz w:val="22"/>
          <w:szCs w:val="22"/>
          <w:lang w:val="en-US"/>
        </w:rPr>
        <w:lastRenderedPageBreak/>
        <w:t>References</w:t>
      </w:r>
    </w:p>
    <w:p w14:paraId="2A0B334B" w14:textId="34CEA415" w:rsidR="00580CC1" w:rsidRPr="00D75942" w:rsidRDefault="00580CC1" w:rsidP="006D7694">
      <w:pPr>
        <w:widowControl w:val="0"/>
        <w:spacing w:line="240" w:lineRule="exact"/>
        <w:ind w:left="284" w:hanging="284"/>
        <w:rPr>
          <w:rFonts w:eastAsia="Times New Roman" w:cs="Times New Roman"/>
          <w:bCs/>
          <w:sz w:val="18"/>
          <w:szCs w:val="18"/>
          <w:lang w:val="en-US"/>
        </w:rPr>
      </w:pPr>
      <w:r w:rsidRPr="00D75942">
        <w:rPr>
          <w:rFonts w:eastAsia="Times New Roman" w:cs="Times New Roman"/>
          <w:bCs/>
          <w:sz w:val="18"/>
          <w:szCs w:val="18"/>
          <w:lang w:val="en-US"/>
        </w:rPr>
        <w:t xml:space="preserve">Barksdale R.D., </w:t>
      </w:r>
      <w:proofErr w:type="spellStart"/>
      <w:r w:rsidRPr="00D75942">
        <w:rPr>
          <w:rFonts w:eastAsia="Times New Roman" w:cs="Times New Roman"/>
          <w:bCs/>
          <w:sz w:val="18"/>
          <w:szCs w:val="18"/>
          <w:lang w:val="en-US"/>
        </w:rPr>
        <w:t>Bachus</w:t>
      </w:r>
      <w:proofErr w:type="spellEnd"/>
      <w:r w:rsidRPr="00D75942">
        <w:rPr>
          <w:rFonts w:eastAsia="Times New Roman" w:cs="Times New Roman"/>
          <w:bCs/>
          <w:sz w:val="18"/>
          <w:szCs w:val="18"/>
          <w:lang w:val="en-US"/>
        </w:rPr>
        <w:t xml:space="preserve"> R.C., 1983. </w:t>
      </w:r>
      <w:proofErr w:type="gramStart"/>
      <w:r w:rsidRPr="00D75942">
        <w:rPr>
          <w:rFonts w:eastAsia="Times New Roman" w:cs="Times New Roman"/>
          <w:bCs/>
          <w:sz w:val="18"/>
          <w:szCs w:val="18"/>
          <w:lang w:val="en-US"/>
        </w:rPr>
        <w:t>Georgia Institute of Technology.</w:t>
      </w:r>
      <w:proofErr w:type="gramEnd"/>
      <w:r w:rsidRPr="00D75942">
        <w:rPr>
          <w:rFonts w:eastAsia="Times New Roman" w:cs="Times New Roman"/>
          <w:bCs/>
          <w:sz w:val="18"/>
          <w:szCs w:val="18"/>
          <w:lang w:val="en-US"/>
        </w:rPr>
        <w:t xml:space="preserve"> </w:t>
      </w:r>
      <w:proofErr w:type="gramStart"/>
      <w:r w:rsidRPr="00D75942">
        <w:rPr>
          <w:rFonts w:eastAsia="Times New Roman" w:cs="Times New Roman"/>
          <w:bCs/>
          <w:sz w:val="18"/>
          <w:szCs w:val="18"/>
          <w:lang w:val="en-US"/>
        </w:rPr>
        <w:t>School of Civil Engineering.</w:t>
      </w:r>
      <w:proofErr w:type="gramEnd"/>
      <w:r w:rsidRPr="00D75942">
        <w:rPr>
          <w:rFonts w:eastAsia="Times New Roman" w:cs="Times New Roman"/>
          <w:bCs/>
          <w:sz w:val="18"/>
          <w:szCs w:val="18"/>
          <w:lang w:val="en-US"/>
        </w:rPr>
        <w:t xml:space="preserve"> </w:t>
      </w:r>
      <w:proofErr w:type="gramStart"/>
      <w:r w:rsidRPr="00D75942">
        <w:rPr>
          <w:rFonts w:eastAsia="Times New Roman" w:cs="Times New Roman"/>
          <w:bCs/>
          <w:sz w:val="18"/>
          <w:szCs w:val="18"/>
          <w:lang w:val="en-US"/>
        </w:rPr>
        <w:t>Design and construction of stone columns, I (No.</w:t>
      </w:r>
      <w:proofErr w:type="gramEnd"/>
      <w:r w:rsidRPr="00D75942">
        <w:rPr>
          <w:rFonts w:eastAsia="Times New Roman" w:cs="Times New Roman"/>
          <w:bCs/>
          <w:sz w:val="18"/>
          <w:szCs w:val="18"/>
          <w:lang w:val="en-US"/>
        </w:rPr>
        <w:t xml:space="preserve"> FHWA/RD-83/026</w:t>
      </w:r>
      <w:proofErr w:type="gramStart"/>
      <w:r w:rsidRPr="00D75942">
        <w:rPr>
          <w:rFonts w:eastAsia="Times New Roman" w:cs="Times New Roman"/>
          <w:bCs/>
          <w:sz w:val="18"/>
          <w:szCs w:val="18"/>
          <w:lang w:val="en-US"/>
        </w:rPr>
        <w:t>;SCEGIT</w:t>
      </w:r>
      <w:proofErr w:type="gramEnd"/>
      <w:r w:rsidRPr="00D75942">
        <w:rPr>
          <w:rFonts w:eastAsia="Times New Roman" w:cs="Times New Roman"/>
          <w:bCs/>
          <w:sz w:val="18"/>
          <w:szCs w:val="18"/>
          <w:lang w:val="en-US"/>
        </w:rPr>
        <w:t>-83-104).</w:t>
      </w:r>
    </w:p>
    <w:p w14:paraId="0ABB8909" w14:textId="58F18124" w:rsidR="00580CC1" w:rsidRPr="00D75942" w:rsidRDefault="00580CC1" w:rsidP="006D7694">
      <w:pPr>
        <w:widowControl w:val="0"/>
        <w:spacing w:line="240" w:lineRule="exact"/>
        <w:ind w:left="284" w:hanging="284"/>
        <w:rPr>
          <w:rFonts w:eastAsia="Times New Roman" w:cs="Times New Roman"/>
          <w:bCs/>
          <w:sz w:val="18"/>
          <w:szCs w:val="18"/>
          <w:lang w:val="en-US"/>
        </w:rPr>
      </w:pPr>
      <w:proofErr w:type="spellStart"/>
      <w:r w:rsidRPr="00D75942">
        <w:rPr>
          <w:rFonts w:eastAsia="Times New Roman" w:cs="Times New Roman"/>
          <w:bCs/>
          <w:sz w:val="18"/>
          <w:szCs w:val="18"/>
          <w:lang w:val="en-US"/>
        </w:rPr>
        <w:t>Bergado</w:t>
      </w:r>
      <w:proofErr w:type="spellEnd"/>
      <w:r w:rsidR="009540DA" w:rsidRPr="00D75942">
        <w:rPr>
          <w:rFonts w:eastAsia="Times New Roman" w:cs="Times New Roman"/>
          <w:bCs/>
          <w:sz w:val="18"/>
          <w:szCs w:val="18"/>
          <w:lang w:val="en-US"/>
        </w:rPr>
        <w:t xml:space="preserve"> D.T., Singh N., </w:t>
      </w:r>
      <w:proofErr w:type="spellStart"/>
      <w:r w:rsidR="009540DA" w:rsidRPr="00D75942">
        <w:rPr>
          <w:rFonts w:eastAsia="Times New Roman" w:cs="Times New Roman"/>
          <w:bCs/>
          <w:sz w:val="18"/>
          <w:szCs w:val="18"/>
          <w:lang w:val="en-US"/>
        </w:rPr>
        <w:t>Sim</w:t>
      </w:r>
      <w:proofErr w:type="spellEnd"/>
      <w:r w:rsidRPr="00D75942">
        <w:rPr>
          <w:rFonts w:eastAsia="Times New Roman" w:cs="Times New Roman"/>
          <w:bCs/>
          <w:sz w:val="18"/>
          <w:szCs w:val="18"/>
          <w:lang w:val="en-US"/>
        </w:rPr>
        <w:t xml:space="preserve"> S.H.,</w:t>
      </w:r>
      <w:r w:rsidR="009540DA" w:rsidRPr="00D75942">
        <w:rPr>
          <w:rFonts w:eastAsia="Times New Roman" w:cs="Times New Roman"/>
          <w:bCs/>
          <w:sz w:val="18"/>
          <w:szCs w:val="18"/>
          <w:lang w:val="en-US"/>
        </w:rPr>
        <w:t xml:space="preserve"> </w:t>
      </w:r>
      <w:proofErr w:type="spellStart"/>
      <w:r w:rsidR="009540DA" w:rsidRPr="00D75942">
        <w:rPr>
          <w:rFonts w:eastAsia="Times New Roman" w:cs="Times New Roman"/>
          <w:bCs/>
          <w:sz w:val="18"/>
          <w:szCs w:val="18"/>
          <w:lang w:val="en-US"/>
        </w:rPr>
        <w:t>Panichayatum</w:t>
      </w:r>
      <w:proofErr w:type="spellEnd"/>
      <w:r w:rsidRPr="00D75942">
        <w:rPr>
          <w:rFonts w:eastAsia="Times New Roman" w:cs="Times New Roman"/>
          <w:bCs/>
          <w:sz w:val="18"/>
          <w:szCs w:val="18"/>
          <w:lang w:val="en-US"/>
        </w:rPr>
        <w:t xml:space="preserve"> B., </w:t>
      </w:r>
      <w:proofErr w:type="spellStart"/>
      <w:r w:rsidRPr="00D75942">
        <w:rPr>
          <w:rFonts w:eastAsia="Times New Roman" w:cs="Times New Roman"/>
          <w:bCs/>
          <w:sz w:val="18"/>
          <w:szCs w:val="18"/>
          <w:lang w:val="en-US"/>
        </w:rPr>
        <w:t>Sampaco</w:t>
      </w:r>
      <w:proofErr w:type="spellEnd"/>
      <w:r w:rsidRPr="00D75942">
        <w:rPr>
          <w:rFonts w:eastAsia="Times New Roman" w:cs="Times New Roman"/>
          <w:bCs/>
          <w:sz w:val="18"/>
          <w:szCs w:val="18"/>
          <w:lang w:val="en-US"/>
        </w:rPr>
        <w:t xml:space="preserve"> C.L., </w:t>
      </w:r>
      <w:proofErr w:type="spellStart"/>
      <w:r w:rsidRPr="00D75942">
        <w:rPr>
          <w:rFonts w:eastAsia="Times New Roman" w:cs="Times New Roman"/>
          <w:bCs/>
          <w:sz w:val="18"/>
          <w:szCs w:val="18"/>
          <w:lang w:val="en-US"/>
        </w:rPr>
        <w:t>Balasubramaniam</w:t>
      </w:r>
      <w:proofErr w:type="spellEnd"/>
      <w:r w:rsidRPr="00D75942">
        <w:rPr>
          <w:rFonts w:eastAsia="Times New Roman" w:cs="Times New Roman"/>
          <w:bCs/>
          <w:sz w:val="18"/>
          <w:szCs w:val="18"/>
          <w:lang w:val="en-US"/>
        </w:rPr>
        <w:t xml:space="preserve"> A.S., 1990. Improvement of soft Bangkok clay using vertical geotextile band drains compared with granular piles. Geotextiles and Geomembranes</w:t>
      </w:r>
      <w:r w:rsidR="009540DA" w:rsidRPr="00D75942">
        <w:rPr>
          <w:rFonts w:eastAsia="Times New Roman" w:cs="Times New Roman"/>
          <w:bCs/>
          <w:sz w:val="18"/>
          <w:szCs w:val="18"/>
          <w:lang w:val="en-US"/>
        </w:rPr>
        <w:t>,</w:t>
      </w:r>
      <w:r w:rsidRPr="00D75942">
        <w:rPr>
          <w:rFonts w:eastAsia="Times New Roman" w:cs="Times New Roman"/>
          <w:bCs/>
          <w:sz w:val="18"/>
          <w:szCs w:val="18"/>
          <w:lang w:val="en-US"/>
        </w:rPr>
        <w:t xml:space="preserve"> 9, 203–231. https://doi.org/10.1016/0266-</w:t>
      </w:r>
      <w:proofErr w:type="gramStart"/>
      <w:r w:rsidRPr="00D75942">
        <w:rPr>
          <w:rFonts w:eastAsia="Times New Roman" w:cs="Times New Roman"/>
          <w:bCs/>
          <w:sz w:val="18"/>
          <w:szCs w:val="18"/>
          <w:lang w:val="en-US"/>
        </w:rPr>
        <w:t>1144(</w:t>
      </w:r>
      <w:proofErr w:type="gramEnd"/>
      <w:r w:rsidRPr="00D75942">
        <w:rPr>
          <w:rFonts w:eastAsia="Times New Roman" w:cs="Times New Roman"/>
          <w:bCs/>
          <w:sz w:val="18"/>
          <w:szCs w:val="18"/>
          <w:lang w:val="en-US"/>
        </w:rPr>
        <w:t>90)90054-G</w:t>
      </w:r>
      <w:r w:rsidR="009540DA" w:rsidRPr="00D75942">
        <w:rPr>
          <w:rFonts w:eastAsia="Times New Roman" w:cs="Times New Roman"/>
          <w:bCs/>
          <w:sz w:val="18"/>
          <w:szCs w:val="18"/>
          <w:lang w:val="en-US"/>
        </w:rPr>
        <w:t>.</w:t>
      </w:r>
    </w:p>
    <w:p w14:paraId="5784C801" w14:textId="31C67DAD" w:rsidR="00580CC1" w:rsidRPr="00D75942" w:rsidRDefault="00580CC1" w:rsidP="006D7694">
      <w:pPr>
        <w:widowControl w:val="0"/>
        <w:spacing w:line="240" w:lineRule="exact"/>
        <w:ind w:left="284" w:hanging="284"/>
        <w:rPr>
          <w:rFonts w:eastAsia="Times New Roman" w:cs="Times New Roman"/>
          <w:bCs/>
          <w:sz w:val="18"/>
          <w:szCs w:val="18"/>
          <w:lang w:val="en-US"/>
        </w:rPr>
      </w:pPr>
      <w:r w:rsidRPr="00D75942">
        <w:rPr>
          <w:rFonts w:eastAsia="Times New Roman" w:cs="Times New Roman"/>
          <w:bCs/>
          <w:sz w:val="18"/>
          <w:szCs w:val="18"/>
          <w:lang w:val="en-US"/>
        </w:rPr>
        <w:t xml:space="preserve">Black J., </w:t>
      </w:r>
      <w:proofErr w:type="spellStart"/>
      <w:r w:rsidRPr="00D75942">
        <w:rPr>
          <w:rFonts w:eastAsia="Times New Roman" w:cs="Times New Roman"/>
          <w:bCs/>
          <w:sz w:val="18"/>
          <w:szCs w:val="18"/>
          <w:lang w:val="en-US"/>
        </w:rPr>
        <w:t>Sivakumar</w:t>
      </w:r>
      <w:proofErr w:type="spellEnd"/>
      <w:r w:rsidRPr="00D75942">
        <w:rPr>
          <w:rFonts w:eastAsia="Times New Roman" w:cs="Times New Roman"/>
          <w:bCs/>
          <w:sz w:val="18"/>
          <w:szCs w:val="18"/>
          <w:lang w:val="en-US"/>
        </w:rPr>
        <w:t xml:space="preserve"> V., McKinley J.D., 2007a. Performance of clay samples reinforced with vertical granular columns. </w:t>
      </w:r>
      <w:proofErr w:type="gramStart"/>
      <w:r w:rsidRPr="00D75942">
        <w:rPr>
          <w:rFonts w:eastAsia="Times New Roman" w:cs="Times New Roman"/>
          <w:bCs/>
          <w:sz w:val="18"/>
          <w:szCs w:val="18"/>
          <w:lang w:val="en-US"/>
        </w:rPr>
        <w:t xml:space="preserve">Can. </w:t>
      </w:r>
      <w:proofErr w:type="spellStart"/>
      <w:r w:rsidRPr="00D75942">
        <w:rPr>
          <w:rFonts w:eastAsia="Times New Roman" w:cs="Times New Roman"/>
          <w:bCs/>
          <w:sz w:val="18"/>
          <w:szCs w:val="18"/>
          <w:lang w:val="en-US"/>
        </w:rPr>
        <w:t>Geotech</w:t>
      </w:r>
      <w:proofErr w:type="spellEnd"/>
      <w:r w:rsidRPr="00D75942">
        <w:rPr>
          <w:rFonts w:eastAsia="Times New Roman" w:cs="Times New Roman"/>
          <w:bCs/>
          <w:sz w:val="18"/>
          <w:szCs w:val="18"/>
          <w:lang w:val="en-US"/>
        </w:rPr>
        <w:t>.</w:t>
      </w:r>
      <w:proofErr w:type="gramEnd"/>
      <w:r w:rsidRPr="00D75942">
        <w:rPr>
          <w:rFonts w:eastAsia="Times New Roman" w:cs="Times New Roman"/>
          <w:bCs/>
          <w:sz w:val="18"/>
          <w:szCs w:val="18"/>
          <w:lang w:val="en-US"/>
        </w:rPr>
        <w:t xml:space="preserve"> J.</w:t>
      </w:r>
      <w:r w:rsidR="009540DA" w:rsidRPr="00D75942">
        <w:rPr>
          <w:rFonts w:eastAsia="Times New Roman" w:cs="Times New Roman"/>
          <w:bCs/>
          <w:sz w:val="18"/>
          <w:szCs w:val="18"/>
          <w:lang w:val="en-US"/>
        </w:rPr>
        <w:t>,</w:t>
      </w:r>
      <w:r w:rsidRPr="00D75942">
        <w:rPr>
          <w:rFonts w:eastAsia="Times New Roman" w:cs="Times New Roman"/>
          <w:bCs/>
          <w:sz w:val="18"/>
          <w:szCs w:val="18"/>
          <w:lang w:val="en-US"/>
        </w:rPr>
        <w:t xml:space="preserve"> 44, 89–95. https://doi.org/10.1139/t06-081</w:t>
      </w:r>
      <w:r w:rsidR="009540DA" w:rsidRPr="00D75942">
        <w:rPr>
          <w:rFonts w:eastAsia="Times New Roman" w:cs="Times New Roman"/>
          <w:bCs/>
          <w:sz w:val="18"/>
          <w:szCs w:val="18"/>
          <w:lang w:val="en-US"/>
        </w:rPr>
        <w:t>.</w:t>
      </w:r>
    </w:p>
    <w:p w14:paraId="1BF9AEE0" w14:textId="1400F8F3" w:rsidR="00580CC1" w:rsidRPr="00D75942" w:rsidRDefault="00580CC1" w:rsidP="006D7694">
      <w:pPr>
        <w:widowControl w:val="0"/>
        <w:spacing w:line="240" w:lineRule="exact"/>
        <w:ind w:left="284" w:hanging="284"/>
        <w:rPr>
          <w:rFonts w:eastAsia="Times New Roman" w:cs="Times New Roman"/>
          <w:bCs/>
          <w:sz w:val="18"/>
          <w:szCs w:val="18"/>
          <w:lang w:val="en-US"/>
        </w:rPr>
      </w:pPr>
      <w:r w:rsidRPr="00D75942">
        <w:rPr>
          <w:rFonts w:eastAsia="Times New Roman" w:cs="Times New Roman"/>
          <w:bCs/>
          <w:sz w:val="18"/>
          <w:szCs w:val="18"/>
          <w:lang w:val="en-US"/>
        </w:rPr>
        <w:t xml:space="preserve">Black J., </w:t>
      </w:r>
      <w:proofErr w:type="spellStart"/>
      <w:r w:rsidRPr="00D75942">
        <w:rPr>
          <w:rFonts w:eastAsia="Times New Roman" w:cs="Times New Roman"/>
          <w:bCs/>
          <w:sz w:val="18"/>
          <w:szCs w:val="18"/>
          <w:lang w:val="en-US"/>
        </w:rPr>
        <w:t>Sivakumar</w:t>
      </w:r>
      <w:proofErr w:type="spellEnd"/>
      <w:r w:rsidRPr="00D75942">
        <w:rPr>
          <w:rFonts w:eastAsia="Times New Roman" w:cs="Times New Roman"/>
          <w:bCs/>
          <w:sz w:val="18"/>
          <w:szCs w:val="18"/>
          <w:lang w:val="en-US"/>
        </w:rPr>
        <w:t xml:space="preserve"> V., McKinley J.D., 2007b. Performance of clay samples reinforced with vertical granular columns. </w:t>
      </w:r>
      <w:proofErr w:type="gramStart"/>
      <w:r w:rsidRPr="00D75942">
        <w:rPr>
          <w:rFonts w:eastAsia="Times New Roman" w:cs="Times New Roman"/>
          <w:bCs/>
          <w:sz w:val="18"/>
          <w:szCs w:val="18"/>
          <w:lang w:val="en-US"/>
        </w:rPr>
        <w:t xml:space="preserve">Can. </w:t>
      </w:r>
      <w:proofErr w:type="spellStart"/>
      <w:r w:rsidRPr="00D75942">
        <w:rPr>
          <w:rFonts w:eastAsia="Times New Roman" w:cs="Times New Roman"/>
          <w:bCs/>
          <w:sz w:val="18"/>
          <w:szCs w:val="18"/>
          <w:lang w:val="en-US"/>
        </w:rPr>
        <w:t>Geotech</w:t>
      </w:r>
      <w:proofErr w:type="spellEnd"/>
      <w:r w:rsidRPr="00D75942">
        <w:rPr>
          <w:rFonts w:eastAsia="Times New Roman" w:cs="Times New Roman"/>
          <w:bCs/>
          <w:sz w:val="18"/>
          <w:szCs w:val="18"/>
          <w:lang w:val="en-US"/>
        </w:rPr>
        <w:t>.</w:t>
      </w:r>
      <w:proofErr w:type="gramEnd"/>
      <w:r w:rsidRPr="00D75942">
        <w:rPr>
          <w:rFonts w:eastAsia="Times New Roman" w:cs="Times New Roman"/>
          <w:bCs/>
          <w:sz w:val="18"/>
          <w:szCs w:val="18"/>
          <w:lang w:val="en-US"/>
        </w:rPr>
        <w:t xml:space="preserve"> J.</w:t>
      </w:r>
      <w:r w:rsidR="009540DA" w:rsidRPr="00D75942">
        <w:rPr>
          <w:rFonts w:eastAsia="Times New Roman" w:cs="Times New Roman"/>
          <w:bCs/>
          <w:sz w:val="18"/>
          <w:szCs w:val="18"/>
          <w:lang w:val="en-US"/>
        </w:rPr>
        <w:t>,</w:t>
      </w:r>
      <w:r w:rsidRPr="00D75942">
        <w:rPr>
          <w:rFonts w:eastAsia="Times New Roman" w:cs="Times New Roman"/>
          <w:bCs/>
          <w:sz w:val="18"/>
          <w:szCs w:val="18"/>
          <w:lang w:val="en-US"/>
        </w:rPr>
        <w:t xml:space="preserve"> 44, 89–95. https://doi.org/10.1139/t06-081</w:t>
      </w:r>
      <w:r w:rsidR="009540DA" w:rsidRPr="00D75942">
        <w:rPr>
          <w:rFonts w:eastAsia="Times New Roman" w:cs="Times New Roman"/>
          <w:bCs/>
          <w:sz w:val="18"/>
          <w:szCs w:val="18"/>
          <w:lang w:val="en-US"/>
        </w:rPr>
        <w:t>.</w:t>
      </w:r>
    </w:p>
    <w:p w14:paraId="30D848A7" w14:textId="2367DC79" w:rsidR="00DF6E68" w:rsidRPr="00DF6E68" w:rsidRDefault="00DF6E68" w:rsidP="006D7694">
      <w:pPr>
        <w:widowControl w:val="0"/>
        <w:spacing w:line="240" w:lineRule="exact"/>
        <w:ind w:left="284" w:hanging="284"/>
        <w:rPr>
          <w:rFonts w:eastAsia="Times New Roman" w:cs="Times New Roman"/>
          <w:bCs/>
          <w:sz w:val="18"/>
          <w:szCs w:val="18"/>
          <w:lang w:val="en-US"/>
        </w:rPr>
      </w:pPr>
      <w:r w:rsidRPr="00DF6E68">
        <w:rPr>
          <w:rFonts w:eastAsia="Times New Roman" w:cs="Times New Roman"/>
          <w:bCs/>
          <w:sz w:val="18"/>
          <w:szCs w:val="18"/>
          <w:lang w:val="en-US"/>
        </w:rPr>
        <w:t>Bowles J.E., Guo Y., 1996. Foundation analysis and design. New York: McGraw-hill, 5, 127.</w:t>
      </w:r>
    </w:p>
    <w:p w14:paraId="774ED1F8" w14:textId="409BE803" w:rsidR="00580CC1" w:rsidRPr="00D75942" w:rsidRDefault="009540DA" w:rsidP="006D7694">
      <w:pPr>
        <w:widowControl w:val="0"/>
        <w:spacing w:line="240" w:lineRule="exact"/>
        <w:ind w:left="284" w:hanging="284"/>
        <w:rPr>
          <w:rFonts w:eastAsia="Times New Roman" w:cs="Times New Roman"/>
          <w:bCs/>
          <w:sz w:val="18"/>
          <w:szCs w:val="18"/>
          <w:lang w:val="en-US"/>
        </w:rPr>
      </w:pPr>
      <w:r w:rsidRPr="00D75942">
        <w:rPr>
          <w:rFonts w:eastAsia="Times New Roman" w:cs="Times New Roman"/>
          <w:bCs/>
          <w:sz w:val="18"/>
          <w:szCs w:val="18"/>
          <w:lang w:val="en-US"/>
        </w:rPr>
        <w:t>Cheng Y., Mo</w:t>
      </w:r>
      <w:r w:rsidR="00580CC1" w:rsidRPr="00D75942">
        <w:rPr>
          <w:rFonts w:eastAsia="Times New Roman" w:cs="Times New Roman"/>
          <w:bCs/>
          <w:sz w:val="18"/>
          <w:szCs w:val="18"/>
          <w:lang w:val="en-US"/>
        </w:rPr>
        <w:t xml:space="preserve"> H., </w:t>
      </w:r>
      <w:proofErr w:type="spellStart"/>
      <w:proofErr w:type="gramStart"/>
      <w:r w:rsidR="00580CC1" w:rsidRPr="00D75942">
        <w:rPr>
          <w:rFonts w:eastAsia="Times New Roman" w:cs="Times New Roman"/>
          <w:bCs/>
          <w:sz w:val="18"/>
          <w:szCs w:val="18"/>
          <w:lang w:val="en-US"/>
        </w:rPr>
        <w:t>Gu</w:t>
      </w:r>
      <w:proofErr w:type="spellEnd"/>
      <w:proofErr w:type="gramEnd"/>
      <w:r w:rsidR="00580CC1" w:rsidRPr="00D75942">
        <w:rPr>
          <w:rFonts w:eastAsia="Times New Roman" w:cs="Times New Roman"/>
          <w:bCs/>
          <w:sz w:val="18"/>
          <w:szCs w:val="18"/>
          <w:lang w:val="en-US"/>
        </w:rPr>
        <w:t xml:space="preserve"> M., 2023. Numerical Analysis on the Behavior of Floating Geogrid-Encased Stone Column Improved Foundation. </w:t>
      </w:r>
      <w:proofErr w:type="gramStart"/>
      <w:r w:rsidR="00580CC1" w:rsidRPr="00D75942">
        <w:rPr>
          <w:rFonts w:eastAsia="Times New Roman" w:cs="Times New Roman"/>
          <w:bCs/>
          <w:sz w:val="18"/>
          <w:szCs w:val="18"/>
          <w:lang w:val="en-US"/>
        </w:rPr>
        <w:t>Buildings</w:t>
      </w:r>
      <w:r w:rsidRPr="00D75942">
        <w:rPr>
          <w:rFonts w:eastAsia="Times New Roman" w:cs="Times New Roman"/>
          <w:bCs/>
          <w:sz w:val="18"/>
          <w:szCs w:val="18"/>
          <w:lang w:val="en-US"/>
        </w:rPr>
        <w:t>,</w:t>
      </w:r>
      <w:r w:rsidR="00580CC1" w:rsidRPr="00D75942">
        <w:rPr>
          <w:rFonts w:eastAsia="Times New Roman" w:cs="Times New Roman"/>
          <w:bCs/>
          <w:sz w:val="18"/>
          <w:szCs w:val="18"/>
          <w:lang w:val="en-US"/>
        </w:rPr>
        <w:t xml:space="preserve"> 13, 1609.</w:t>
      </w:r>
      <w:proofErr w:type="gramEnd"/>
      <w:r w:rsidR="00580CC1" w:rsidRPr="00D75942">
        <w:rPr>
          <w:rFonts w:eastAsia="Times New Roman" w:cs="Times New Roman"/>
          <w:bCs/>
          <w:sz w:val="18"/>
          <w:szCs w:val="18"/>
          <w:lang w:val="en-US"/>
        </w:rPr>
        <w:t xml:space="preserve"> https://doi.org/10.3390/buildings13071609</w:t>
      </w:r>
      <w:r w:rsidRPr="00D75942">
        <w:rPr>
          <w:rFonts w:eastAsia="Times New Roman" w:cs="Times New Roman"/>
          <w:bCs/>
          <w:sz w:val="18"/>
          <w:szCs w:val="18"/>
          <w:lang w:val="en-US"/>
        </w:rPr>
        <w:t>.</w:t>
      </w:r>
    </w:p>
    <w:p w14:paraId="25DA06AA" w14:textId="64F62E98" w:rsidR="00580CC1" w:rsidRPr="00D75942" w:rsidRDefault="009540DA" w:rsidP="006D7694">
      <w:pPr>
        <w:widowControl w:val="0"/>
        <w:spacing w:line="240" w:lineRule="exact"/>
        <w:ind w:left="284" w:hanging="284"/>
        <w:rPr>
          <w:rFonts w:eastAsia="Times New Roman" w:cs="Times New Roman"/>
          <w:bCs/>
          <w:sz w:val="18"/>
          <w:szCs w:val="18"/>
          <w:lang w:val="en-US"/>
        </w:rPr>
      </w:pPr>
      <w:r w:rsidRPr="00D75942">
        <w:rPr>
          <w:rFonts w:eastAsia="Times New Roman" w:cs="Times New Roman"/>
          <w:bCs/>
          <w:sz w:val="18"/>
          <w:szCs w:val="18"/>
          <w:lang w:val="en-US"/>
        </w:rPr>
        <w:t>Dash</w:t>
      </w:r>
      <w:r w:rsidR="00580CC1" w:rsidRPr="00D75942">
        <w:rPr>
          <w:rFonts w:eastAsia="Times New Roman" w:cs="Times New Roman"/>
          <w:bCs/>
          <w:sz w:val="18"/>
          <w:szCs w:val="18"/>
          <w:lang w:val="en-US"/>
        </w:rPr>
        <w:t xml:space="preserve"> S., Bora M., 2013. </w:t>
      </w:r>
      <w:proofErr w:type="gramStart"/>
      <w:r w:rsidR="00580CC1" w:rsidRPr="00D75942">
        <w:rPr>
          <w:rFonts w:eastAsia="Times New Roman" w:cs="Times New Roman"/>
          <w:bCs/>
          <w:sz w:val="18"/>
          <w:szCs w:val="18"/>
          <w:lang w:val="en-US"/>
        </w:rPr>
        <w:t xml:space="preserve">Improved performance of soft clay foundations using stone columns and </w:t>
      </w:r>
      <w:proofErr w:type="spellStart"/>
      <w:r w:rsidR="00580CC1" w:rsidRPr="00D75942">
        <w:rPr>
          <w:rFonts w:eastAsia="Times New Roman" w:cs="Times New Roman"/>
          <w:bCs/>
          <w:sz w:val="18"/>
          <w:szCs w:val="18"/>
          <w:lang w:val="en-US"/>
        </w:rPr>
        <w:t>geocell</w:t>
      </w:r>
      <w:proofErr w:type="spellEnd"/>
      <w:r w:rsidR="00580CC1" w:rsidRPr="00D75942">
        <w:rPr>
          <w:rFonts w:eastAsia="Times New Roman" w:cs="Times New Roman"/>
          <w:bCs/>
          <w:sz w:val="18"/>
          <w:szCs w:val="18"/>
          <w:lang w:val="en-US"/>
        </w:rPr>
        <w:t>-sand mattress.</w:t>
      </w:r>
      <w:proofErr w:type="gramEnd"/>
      <w:r w:rsidR="00580CC1" w:rsidRPr="00D75942">
        <w:rPr>
          <w:rFonts w:eastAsia="Times New Roman" w:cs="Times New Roman"/>
          <w:bCs/>
          <w:sz w:val="18"/>
          <w:szCs w:val="18"/>
          <w:lang w:val="en-US"/>
        </w:rPr>
        <w:t xml:space="preserve"> Geotextiles and Geomembranes</w:t>
      </w:r>
      <w:r w:rsidRPr="00D75942">
        <w:rPr>
          <w:rFonts w:eastAsia="Times New Roman" w:cs="Times New Roman"/>
          <w:bCs/>
          <w:sz w:val="18"/>
          <w:szCs w:val="18"/>
          <w:lang w:val="en-US"/>
        </w:rPr>
        <w:t>,</w:t>
      </w:r>
      <w:r w:rsidR="00580CC1" w:rsidRPr="00D75942">
        <w:rPr>
          <w:rFonts w:eastAsia="Times New Roman" w:cs="Times New Roman"/>
          <w:bCs/>
          <w:sz w:val="18"/>
          <w:szCs w:val="18"/>
          <w:lang w:val="en-US"/>
        </w:rPr>
        <w:t xml:space="preserve"> 41, 26–35.</w:t>
      </w:r>
      <w:r w:rsidR="00DF6E68">
        <w:rPr>
          <w:rFonts w:eastAsia="Times New Roman" w:cs="Times New Roman"/>
          <w:bCs/>
          <w:sz w:val="18"/>
          <w:szCs w:val="18"/>
          <w:lang w:val="en-US"/>
        </w:rPr>
        <w:t xml:space="preserve"> </w:t>
      </w:r>
      <w:r w:rsidR="00580CC1" w:rsidRPr="00D75942">
        <w:rPr>
          <w:rFonts w:eastAsia="Times New Roman" w:cs="Times New Roman"/>
          <w:bCs/>
          <w:sz w:val="18"/>
          <w:szCs w:val="18"/>
          <w:lang w:val="en-US"/>
        </w:rPr>
        <w:t>https://doi.org/10.1016/j.geotexmem.2013.09.001</w:t>
      </w:r>
      <w:r w:rsidRPr="00D75942">
        <w:rPr>
          <w:rFonts w:eastAsia="Times New Roman" w:cs="Times New Roman"/>
          <w:bCs/>
          <w:sz w:val="18"/>
          <w:szCs w:val="18"/>
          <w:lang w:val="en-US"/>
        </w:rPr>
        <w:t>.</w:t>
      </w:r>
    </w:p>
    <w:p w14:paraId="383E6D11" w14:textId="5F30F57E" w:rsidR="00580CC1" w:rsidRPr="00D75942" w:rsidRDefault="009540DA" w:rsidP="006D7694">
      <w:pPr>
        <w:widowControl w:val="0"/>
        <w:spacing w:line="240" w:lineRule="exact"/>
        <w:ind w:left="284" w:hanging="284"/>
        <w:rPr>
          <w:rFonts w:eastAsia="Times New Roman" w:cs="Times New Roman"/>
          <w:bCs/>
          <w:sz w:val="18"/>
          <w:szCs w:val="18"/>
          <w:lang w:val="en-US"/>
        </w:rPr>
      </w:pPr>
      <w:proofErr w:type="spellStart"/>
      <w:r w:rsidRPr="00D75942">
        <w:rPr>
          <w:rFonts w:eastAsia="Times New Roman" w:cs="Times New Roman"/>
          <w:bCs/>
          <w:sz w:val="18"/>
          <w:szCs w:val="18"/>
          <w:lang w:val="en-US"/>
        </w:rPr>
        <w:t>Dheerendra</w:t>
      </w:r>
      <w:proofErr w:type="spellEnd"/>
      <w:r w:rsidRPr="00D75942">
        <w:rPr>
          <w:rFonts w:eastAsia="Times New Roman" w:cs="Times New Roman"/>
          <w:bCs/>
          <w:sz w:val="18"/>
          <w:szCs w:val="18"/>
          <w:lang w:val="en-US"/>
        </w:rPr>
        <w:t xml:space="preserve"> </w:t>
      </w:r>
      <w:proofErr w:type="spellStart"/>
      <w:r w:rsidRPr="00D75942">
        <w:rPr>
          <w:rFonts w:eastAsia="Times New Roman" w:cs="Times New Roman"/>
          <w:bCs/>
          <w:sz w:val="18"/>
          <w:szCs w:val="18"/>
          <w:lang w:val="en-US"/>
        </w:rPr>
        <w:t>Babu</w:t>
      </w:r>
      <w:proofErr w:type="spellEnd"/>
      <w:r w:rsidRPr="00D75942">
        <w:rPr>
          <w:rFonts w:eastAsia="Times New Roman" w:cs="Times New Roman"/>
          <w:bCs/>
          <w:sz w:val="18"/>
          <w:szCs w:val="18"/>
          <w:lang w:val="en-US"/>
        </w:rPr>
        <w:t xml:space="preserve"> M.R., </w:t>
      </w:r>
      <w:proofErr w:type="spellStart"/>
      <w:r w:rsidRPr="00D75942">
        <w:rPr>
          <w:rFonts w:eastAsia="Times New Roman" w:cs="Times New Roman"/>
          <w:bCs/>
          <w:sz w:val="18"/>
          <w:szCs w:val="18"/>
          <w:lang w:val="en-US"/>
        </w:rPr>
        <w:t>Nayak</w:t>
      </w:r>
      <w:proofErr w:type="spellEnd"/>
      <w:r w:rsidR="00580CC1" w:rsidRPr="00D75942">
        <w:rPr>
          <w:rFonts w:eastAsia="Times New Roman" w:cs="Times New Roman"/>
          <w:bCs/>
          <w:sz w:val="18"/>
          <w:szCs w:val="18"/>
          <w:lang w:val="en-US"/>
        </w:rPr>
        <w:t xml:space="preserve"> S., </w:t>
      </w:r>
      <w:proofErr w:type="spellStart"/>
      <w:r w:rsidR="00580CC1" w:rsidRPr="00D75942">
        <w:rPr>
          <w:rFonts w:eastAsia="Times New Roman" w:cs="Times New Roman"/>
          <w:bCs/>
          <w:sz w:val="18"/>
          <w:szCs w:val="18"/>
          <w:lang w:val="en-US"/>
        </w:rPr>
        <w:t>Shivashankar</w:t>
      </w:r>
      <w:proofErr w:type="spellEnd"/>
      <w:r w:rsidR="00580CC1" w:rsidRPr="00D75942">
        <w:rPr>
          <w:rFonts w:eastAsia="Times New Roman" w:cs="Times New Roman"/>
          <w:bCs/>
          <w:sz w:val="18"/>
          <w:szCs w:val="18"/>
          <w:lang w:val="en-US"/>
        </w:rPr>
        <w:t xml:space="preserve"> R., 2013. </w:t>
      </w:r>
      <w:proofErr w:type="gramStart"/>
      <w:r w:rsidR="00580CC1" w:rsidRPr="00D75942">
        <w:rPr>
          <w:rFonts w:eastAsia="Times New Roman" w:cs="Times New Roman"/>
          <w:bCs/>
          <w:sz w:val="18"/>
          <w:szCs w:val="18"/>
          <w:lang w:val="en-US"/>
        </w:rPr>
        <w:t xml:space="preserve">A Critical Review of Construction, Analysis and </w:t>
      </w:r>
      <w:proofErr w:type="spellStart"/>
      <w:r w:rsidR="00580CC1" w:rsidRPr="00D75942">
        <w:rPr>
          <w:rFonts w:eastAsia="Times New Roman" w:cs="Times New Roman"/>
          <w:bCs/>
          <w:sz w:val="18"/>
          <w:szCs w:val="18"/>
          <w:lang w:val="en-US"/>
        </w:rPr>
        <w:t>Behaviour</w:t>
      </w:r>
      <w:proofErr w:type="spellEnd"/>
      <w:r w:rsidR="00580CC1" w:rsidRPr="00D75942">
        <w:rPr>
          <w:rFonts w:eastAsia="Times New Roman" w:cs="Times New Roman"/>
          <w:bCs/>
          <w:sz w:val="18"/>
          <w:szCs w:val="18"/>
          <w:lang w:val="en-US"/>
        </w:rPr>
        <w:t xml:space="preserve"> of Stone Columns.</w:t>
      </w:r>
      <w:proofErr w:type="gramEnd"/>
      <w:r w:rsidR="00580CC1" w:rsidRPr="00D75942">
        <w:rPr>
          <w:rFonts w:eastAsia="Times New Roman" w:cs="Times New Roman"/>
          <w:bCs/>
          <w:sz w:val="18"/>
          <w:szCs w:val="18"/>
          <w:lang w:val="en-US"/>
        </w:rPr>
        <w:t xml:space="preserve"> </w:t>
      </w:r>
      <w:proofErr w:type="spellStart"/>
      <w:r w:rsidR="00580CC1" w:rsidRPr="00D75942">
        <w:rPr>
          <w:rFonts w:eastAsia="Times New Roman" w:cs="Times New Roman"/>
          <w:bCs/>
          <w:sz w:val="18"/>
          <w:szCs w:val="18"/>
          <w:lang w:val="en-US"/>
        </w:rPr>
        <w:t>Geotech</w:t>
      </w:r>
      <w:proofErr w:type="spellEnd"/>
      <w:r w:rsidR="00580CC1" w:rsidRPr="00D75942">
        <w:rPr>
          <w:rFonts w:eastAsia="Times New Roman" w:cs="Times New Roman"/>
          <w:bCs/>
          <w:sz w:val="18"/>
          <w:szCs w:val="18"/>
          <w:lang w:val="en-US"/>
        </w:rPr>
        <w:t xml:space="preserve"> </w:t>
      </w:r>
      <w:proofErr w:type="spellStart"/>
      <w:r w:rsidR="00580CC1" w:rsidRPr="00D75942">
        <w:rPr>
          <w:rFonts w:eastAsia="Times New Roman" w:cs="Times New Roman"/>
          <w:bCs/>
          <w:sz w:val="18"/>
          <w:szCs w:val="18"/>
          <w:lang w:val="en-US"/>
        </w:rPr>
        <w:t>Geol</w:t>
      </w:r>
      <w:proofErr w:type="spellEnd"/>
      <w:r w:rsidR="00580CC1" w:rsidRPr="00D75942">
        <w:rPr>
          <w:rFonts w:eastAsia="Times New Roman" w:cs="Times New Roman"/>
          <w:bCs/>
          <w:sz w:val="18"/>
          <w:szCs w:val="18"/>
          <w:lang w:val="en-US"/>
        </w:rPr>
        <w:t xml:space="preserve"> Eng</w:t>
      </w:r>
      <w:r w:rsidRPr="00D75942">
        <w:rPr>
          <w:rFonts w:eastAsia="Times New Roman" w:cs="Times New Roman"/>
          <w:bCs/>
          <w:sz w:val="18"/>
          <w:szCs w:val="18"/>
          <w:lang w:val="en-US"/>
        </w:rPr>
        <w:t>.,</w:t>
      </w:r>
      <w:r w:rsidR="00580CC1" w:rsidRPr="00D75942">
        <w:rPr>
          <w:rFonts w:eastAsia="Times New Roman" w:cs="Times New Roman"/>
          <w:bCs/>
          <w:sz w:val="18"/>
          <w:szCs w:val="18"/>
          <w:lang w:val="en-US"/>
        </w:rPr>
        <w:t xml:space="preserve"> 31, 1–22. https://doi.org/10.1007/s10706-012-9555-9</w:t>
      </w:r>
      <w:r w:rsidR="00D75942">
        <w:rPr>
          <w:rFonts w:eastAsia="Times New Roman" w:cs="Times New Roman"/>
          <w:bCs/>
          <w:sz w:val="18"/>
          <w:szCs w:val="18"/>
          <w:lang w:val="en-US"/>
        </w:rPr>
        <w:t>.</w:t>
      </w:r>
    </w:p>
    <w:p w14:paraId="4DEAFFB0" w14:textId="37D72EC0" w:rsidR="00580CC1" w:rsidRPr="00F6570D" w:rsidRDefault="009540DA" w:rsidP="006D7694">
      <w:pPr>
        <w:widowControl w:val="0"/>
        <w:spacing w:line="240" w:lineRule="exact"/>
        <w:ind w:left="284" w:hanging="284"/>
        <w:rPr>
          <w:rFonts w:eastAsia="Times New Roman" w:cs="Times New Roman"/>
          <w:bCs/>
          <w:sz w:val="18"/>
          <w:szCs w:val="18"/>
          <w:lang w:val="en-US"/>
        </w:rPr>
      </w:pPr>
      <w:proofErr w:type="spellStart"/>
      <w:r w:rsidRPr="00D75942">
        <w:rPr>
          <w:rFonts w:eastAsia="Times New Roman" w:cs="Times New Roman"/>
          <w:bCs/>
          <w:sz w:val="18"/>
          <w:szCs w:val="18"/>
          <w:lang w:val="en-US"/>
        </w:rPr>
        <w:t>Fatahi</w:t>
      </w:r>
      <w:proofErr w:type="spellEnd"/>
      <w:r w:rsidR="00580CC1" w:rsidRPr="00D75942">
        <w:rPr>
          <w:rFonts w:eastAsia="Times New Roman" w:cs="Times New Roman"/>
          <w:bCs/>
          <w:sz w:val="18"/>
          <w:szCs w:val="18"/>
          <w:lang w:val="en-US"/>
        </w:rPr>
        <w:t xml:space="preserve"> B., </w:t>
      </w:r>
      <w:proofErr w:type="spellStart"/>
      <w:r w:rsidR="00580CC1" w:rsidRPr="00D75942">
        <w:rPr>
          <w:rFonts w:eastAsia="Times New Roman" w:cs="Times New Roman"/>
          <w:bCs/>
          <w:sz w:val="18"/>
          <w:szCs w:val="18"/>
          <w:lang w:val="en-US"/>
        </w:rPr>
        <w:t>Basack</w:t>
      </w:r>
      <w:proofErr w:type="spellEnd"/>
      <w:r w:rsidR="00580CC1" w:rsidRPr="00D75942">
        <w:rPr>
          <w:rFonts w:eastAsia="Times New Roman" w:cs="Times New Roman"/>
          <w:bCs/>
          <w:sz w:val="18"/>
          <w:szCs w:val="18"/>
          <w:lang w:val="en-US"/>
        </w:rPr>
        <w:t xml:space="preserve"> S., </w:t>
      </w:r>
      <w:proofErr w:type="spellStart"/>
      <w:r w:rsidR="00580CC1" w:rsidRPr="00D75942">
        <w:rPr>
          <w:rFonts w:eastAsia="Times New Roman" w:cs="Times New Roman"/>
          <w:bCs/>
          <w:sz w:val="18"/>
          <w:szCs w:val="18"/>
          <w:lang w:val="en-US"/>
        </w:rPr>
        <w:t>Premananda</w:t>
      </w:r>
      <w:proofErr w:type="spellEnd"/>
      <w:r w:rsidR="00580CC1" w:rsidRPr="00D75942">
        <w:rPr>
          <w:rFonts w:eastAsia="Times New Roman" w:cs="Times New Roman"/>
          <w:bCs/>
          <w:sz w:val="18"/>
          <w:szCs w:val="18"/>
          <w:lang w:val="en-US"/>
        </w:rPr>
        <w:t xml:space="preserve"> S., </w:t>
      </w:r>
      <w:proofErr w:type="spellStart"/>
      <w:r w:rsidR="00580CC1" w:rsidRPr="00D75942">
        <w:rPr>
          <w:rFonts w:eastAsia="Times New Roman" w:cs="Times New Roman"/>
          <w:bCs/>
          <w:sz w:val="18"/>
          <w:szCs w:val="18"/>
          <w:lang w:val="en-US"/>
        </w:rPr>
        <w:t>Khabbaz</w:t>
      </w:r>
      <w:proofErr w:type="spellEnd"/>
      <w:r w:rsidR="00580CC1" w:rsidRPr="00D75942">
        <w:rPr>
          <w:rFonts w:eastAsia="Times New Roman" w:cs="Times New Roman"/>
          <w:bCs/>
          <w:sz w:val="18"/>
          <w:szCs w:val="18"/>
          <w:lang w:val="en-US"/>
        </w:rPr>
        <w:t xml:space="preserve"> H., 2012. </w:t>
      </w:r>
      <w:r w:rsidR="00580CC1" w:rsidRPr="00F6570D">
        <w:rPr>
          <w:rFonts w:eastAsia="Times New Roman" w:cs="Times New Roman"/>
          <w:bCs/>
          <w:sz w:val="18"/>
          <w:szCs w:val="18"/>
          <w:lang w:val="en-US"/>
        </w:rPr>
        <w:t xml:space="preserve">Settlement prediction and back analysis of Young's modulus and dilation angle of stone columns. </w:t>
      </w:r>
      <w:proofErr w:type="gramStart"/>
      <w:r w:rsidR="00580CC1" w:rsidRPr="00F6570D">
        <w:rPr>
          <w:rFonts w:eastAsia="Times New Roman" w:cs="Times New Roman"/>
          <w:bCs/>
          <w:sz w:val="18"/>
          <w:szCs w:val="18"/>
          <w:lang w:val="en-US"/>
        </w:rPr>
        <w:t>AJCE</w:t>
      </w:r>
      <w:r w:rsidRPr="00F6570D">
        <w:rPr>
          <w:rFonts w:eastAsia="Times New Roman" w:cs="Times New Roman"/>
          <w:bCs/>
          <w:sz w:val="18"/>
          <w:szCs w:val="18"/>
          <w:lang w:val="en-US"/>
        </w:rPr>
        <w:t>,</w:t>
      </w:r>
      <w:r w:rsidR="00580CC1" w:rsidRPr="00F6570D">
        <w:rPr>
          <w:rFonts w:eastAsia="Times New Roman" w:cs="Times New Roman"/>
          <w:bCs/>
          <w:sz w:val="18"/>
          <w:szCs w:val="18"/>
          <w:lang w:val="en-US"/>
        </w:rPr>
        <w:t xml:space="preserve"> 10.</w:t>
      </w:r>
      <w:proofErr w:type="gramEnd"/>
      <w:r w:rsidR="00580CC1" w:rsidRPr="00F6570D">
        <w:rPr>
          <w:rFonts w:eastAsia="Times New Roman" w:cs="Times New Roman"/>
          <w:bCs/>
          <w:sz w:val="18"/>
          <w:szCs w:val="18"/>
          <w:lang w:val="en-US"/>
        </w:rPr>
        <w:t xml:space="preserve"> https://doi.org/10.7158/C11-700.2012.10.1</w:t>
      </w:r>
    </w:p>
    <w:p w14:paraId="4B5FECF6" w14:textId="7F7F49E5" w:rsidR="00580CC1" w:rsidRPr="00F6570D" w:rsidRDefault="009540DA" w:rsidP="006D7694">
      <w:pPr>
        <w:widowControl w:val="0"/>
        <w:spacing w:line="240" w:lineRule="exact"/>
        <w:ind w:left="284" w:hanging="284"/>
        <w:rPr>
          <w:rFonts w:eastAsia="Times New Roman" w:cs="Times New Roman"/>
          <w:bCs/>
          <w:sz w:val="18"/>
          <w:szCs w:val="18"/>
          <w:lang w:val="en-US"/>
        </w:rPr>
      </w:pPr>
      <w:r w:rsidRPr="00F6570D">
        <w:rPr>
          <w:rFonts w:eastAsia="Times New Roman" w:cs="Times New Roman"/>
          <w:bCs/>
          <w:sz w:val="18"/>
          <w:szCs w:val="18"/>
          <w:lang w:val="en-US"/>
        </w:rPr>
        <w:t>Fattah</w:t>
      </w:r>
      <w:r w:rsidR="00580CC1" w:rsidRPr="00F6570D">
        <w:rPr>
          <w:rFonts w:eastAsia="Times New Roman" w:cs="Times New Roman"/>
          <w:bCs/>
          <w:sz w:val="18"/>
          <w:szCs w:val="18"/>
          <w:lang w:val="en-US"/>
        </w:rPr>
        <w:t xml:space="preserve"> M., </w:t>
      </w:r>
      <w:proofErr w:type="spellStart"/>
      <w:r w:rsidR="00580CC1" w:rsidRPr="00F6570D">
        <w:rPr>
          <w:rFonts w:eastAsia="Times New Roman" w:cs="Times New Roman"/>
          <w:bCs/>
          <w:sz w:val="18"/>
          <w:szCs w:val="18"/>
          <w:lang w:val="en-US"/>
        </w:rPr>
        <w:t>Shlash</w:t>
      </w:r>
      <w:proofErr w:type="spellEnd"/>
      <w:r w:rsidR="00580CC1" w:rsidRPr="00F6570D">
        <w:rPr>
          <w:rFonts w:eastAsia="Times New Roman" w:cs="Times New Roman"/>
          <w:bCs/>
          <w:sz w:val="18"/>
          <w:szCs w:val="18"/>
          <w:lang w:val="en-US"/>
        </w:rPr>
        <w:t xml:space="preserve"> K., </w:t>
      </w:r>
      <w:proofErr w:type="spellStart"/>
      <w:r w:rsidR="00580CC1" w:rsidRPr="00F6570D">
        <w:rPr>
          <w:rFonts w:eastAsia="Times New Roman" w:cs="Times New Roman"/>
          <w:bCs/>
          <w:sz w:val="18"/>
          <w:szCs w:val="18"/>
          <w:lang w:val="en-US"/>
        </w:rPr>
        <w:t>Jafar</w:t>
      </w:r>
      <w:proofErr w:type="spellEnd"/>
      <w:r w:rsidR="00580CC1" w:rsidRPr="00F6570D">
        <w:rPr>
          <w:rFonts w:eastAsia="Times New Roman" w:cs="Times New Roman"/>
          <w:bCs/>
          <w:sz w:val="18"/>
          <w:szCs w:val="18"/>
          <w:lang w:val="en-US"/>
        </w:rPr>
        <w:t xml:space="preserve"> Al-</w:t>
      </w:r>
      <w:proofErr w:type="spellStart"/>
      <w:r w:rsidR="00580CC1" w:rsidRPr="00F6570D">
        <w:rPr>
          <w:rFonts w:eastAsia="Times New Roman" w:cs="Times New Roman"/>
          <w:bCs/>
          <w:sz w:val="18"/>
          <w:szCs w:val="18"/>
          <w:lang w:val="en-US"/>
        </w:rPr>
        <w:t>Waily</w:t>
      </w:r>
      <w:proofErr w:type="spellEnd"/>
      <w:r w:rsidR="00580CC1" w:rsidRPr="00F6570D">
        <w:rPr>
          <w:rFonts w:eastAsia="Times New Roman" w:cs="Times New Roman"/>
          <w:bCs/>
          <w:sz w:val="18"/>
          <w:szCs w:val="18"/>
          <w:lang w:val="en-US"/>
        </w:rPr>
        <w:t xml:space="preserve"> M., 2011. Stress Concentration Ratio of Model Stone Columns in Soft Clays. </w:t>
      </w:r>
      <w:proofErr w:type="gramStart"/>
      <w:r w:rsidR="00580CC1" w:rsidRPr="00F6570D">
        <w:rPr>
          <w:rFonts w:eastAsia="Times New Roman" w:cs="Times New Roman"/>
          <w:bCs/>
          <w:sz w:val="18"/>
          <w:szCs w:val="18"/>
          <w:lang w:val="en-US"/>
        </w:rPr>
        <w:t>Geotechnical Testing Journal</w:t>
      </w:r>
      <w:r w:rsidRPr="00F6570D">
        <w:rPr>
          <w:rFonts w:eastAsia="Times New Roman" w:cs="Times New Roman"/>
          <w:bCs/>
          <w:sz w:val="18"/>
          <w:szCs w:val="18"/>
          <w:lang w:val="en-US"/>
        </w:rPr>
        <w:t>,</w:t>
      </w:r>
      <w:r w:rsidR="00580CC1" w:rsidRPr="00F6570D">
        <w:rPr>
          <w:rFonts w:eastAsia="Times New Roman" w:cs="Times New Roman"/>
          <w:bCs/>
          <w:sz w:val="18"/>
          <w:szCs w:val="18"/>
          <w:lang w:val="en-US"/>
        </w:rPr>
        <w:t xml:space="preserve"> 34.</w:t>
      </w:r>
      <w:proofErr w:type="gramEnd"/>
      <w:r w:rsidR="00580CC1" w:rsidRPr="00F6570D">
        <w:rPr>
          <w:rFonts w:eastAsia="Times New Roman" w:cs="Times New Roman"/>
          <w:bCs/>
          <w:sz w:val="18"/>
          <w:szCs w:val="18"/>
          <w:lang w:val="en-US"/>
        </w:rPr>
        <w:t xml:space="preserve"> https://doi.org/10.1520/GTJ103060</w:t>
      </w:r>
      <w:r w:rsidRPr="00F6570D">
        <w:rPr>
          <w:rFonts w:eastAsia="Times New Roman" w:cs="Times New Roman"/>
          <w:bCs/>
          <w:sz w:val="18"/>
          <w:szCs w:val="18"/>
          <w:lang w:val="en-US"/>
        </w:rPr>
        <w:t>.</w:t>
      </w:r>
    </w:p>
    <w:p w14:paraId="07C19C29" w14:textId="25C2A4CF" w:rsidR="00FF7546" w:rsidRPr="00F6570D" w:rsidRDefault="00580CC1" w:rsidP="006D7694">
      <w:pPr>
        <w:widowControl w:val="0"/>
        <w:spacing w:line="240" w:lineRule="exact"/>
        <w:ind w:left="284" w:hanging="284"/>
        <w:rPr>
          <w:rFonts w:eastAsia="Times New Roman" w:cs="Times New Roman"/>
          <w:bCs/>
          <w:sz w:val="18"/>
          <w:szCs w:val="18"/>
        </w:rPr>
      </w:pPr>
      <w:r w:rsidRPr="00F6570D">
        <w:rPr>
          <w:rFonts w:eastAsia="Times New Roman" w:cs="Times New Roman"/>
          <w:bCs/>
          <w:sz w:val="18"/>
          <w:szCs w:val="18"/>
          <w:lang w:val="en-US"/>
        </w:rPr>
        <w:t>Fattah M.Y., Al-</w:t>
      </w:r>
      <w:proofErr w:type="spellStart"/>
      <w:r w:rsidRPr="00F6570D">
        <w:rPr>
          <w:rFonts w:eastAsia="Times New Roman" w:cs="Times New Roman"/>
          <w:bCs/>
          <w:sz w:val="18"/>
          <w:szCs w:val="18"/>
          <w:lang w:val="en-US"/>
        </w:rPr>
        <w:t>Neami</w:t>
      </w:r>
      <w:proofErr w:type="spellEnd"/>
      <w:r w:rsidRPr="00F6570D">
        <w:rPr>
          <w:rFonts w:eastAsia="Times New Roman" w:cs="Times New Roman"/>
          <w:bCs/>
          <w:sz w:val="18"/>
          <w:szCs w:val="18"/>
          <w:lang w:val="en-US"/>
        </w:rPr>
        <w:t xml:space="preserve"> M.A., </w:t>
      </w:r>
      <w:proofErr w:type="spellStart"/>
      <w:r w:rsidRPr="00F6570D">
        <w:rPr>
          <w:rFonts w:eastAsia="Times New Roman" w:cs="Times New Roman"/>
          <w:bCs/>
          <w:sz w:val="18"/>
          <w:szCs w:val="18"/>
          <w:lang w:val="en-US"/>
        </w:rPr>
        <w:t>Shamel</w:t>
      </w:r>
      <w:proofErr w:type="spellEnd"/>
      <w:r w:rsidRPr="00F6570D">
        <w:rPr>
          <w:rFonts w:eastAsia="Times New Roman" w:cs="Times New Roman"/>
          <w:bCs/>
          <w:sz w:val="18"/>
          <w:szCs w:val="18"/>
          <w:lang w:val="en-US"/>
        </w:rPr>
        <w:t xml:space="preserve"> Al-</w:t>
      </w:r>
      <w:proofErr w:type="spellStart"/>
      <w:r w:rsidRPr="00F6570D">
        <w:rPr>
          <w:rFonts w:eastAsia="Times New Roman" w:cs="Times New Roman"/>
          <w:bCs/>
          <w:sz w:val="18"/>
          <w:szCs w:val="18"/>
          <w:lang w:val="en-US"/>
        </w:rPr>
        <w:t>Suhaily</w:t>
      </w:r>
      <w:proofErr w:type="spellEnd"/>
      <w:r w:rsidRPr="00F6570D">
        <w:rPr>
          <w:rFonts w:eastAsia="Times New Roman" w:cs="Times New Roman"/>
          <w:bCs/>
          <w:sz w:val="18"/>
          <w:szCs w:val="18"/>
          <w:lang w:val="en-US"/>
        </w:rPr>
        <w:t xml:space="preserve"> A., 2017. </w:t>
      </w:r>
      <w:proofErr w:type="gramStart"/>
      <w:r w:rsidRPr="00F6570D">
        <w:rPr>
          <w:rFonts w:eastAsia="Times New Roman" w:cs="Times New Roman"/>
          <w:bCs/>
          <w:sz w:val="18"/>
          <w:szCs w:val="18"/>
          <w:lang w:val="en-US"/>
        </w:rPr>
        <w:t>Estimation of bearing capacity of floating group of stone columns.</w:t>
      </w:r>
      <w:proofErr w:type="gramEnd"/>
      <w:r w:rsidRPr="00F6570D">
        <w:rPr>
          <w:rFonts w:eastAsia="Times New Roman" w:cs="Times New Roman"/>
          <w:bCs/>
          <w:sz w:val="18"/>
          <w:szCs w:val="18"/>
          <w:lang w:val="en-US"/>
        </w:rPr>
        <w:t xml:space="preserve"> Engineering Science and Technology, an International Journal</w:t>
      </w:r>
      <w:r w:rsidR="009540DA" w:rsidRPr="00F6570D">
        <w:rPr>
          <w:rFonts w:eastAsia="Times New Roman" w:cs="Times New Roman"/>
          <w:bCs/>
          <w:sz w:val="18"/>
          <w:szCs w:val="18"/>
          <w:lang w:val="en-US"/>
        </w:rPr>
        <w:t>,</w:t>
      </w:r>
      <w:r w:rsidRPr="00F6570D">
        <w:rPr>
          <w:rFonts w:eastAsia="Times New Roman" w:cs="Times New Roman"/>
          <w:bCs/>
          <w:sz w:val="18"/>
          <w:szCs w:val="18"/>
          <w:lang w:val="en-US"/>
        </w:rPr>
        <w:t xml:space="preserve"> 20, 1166–1172. </w:t>
      </w:r>
      <w:hyperlink r:id="rId55" w:history="1">
        <w:r w:rsidR="00FF7546" w:rsidRPr="00F6570D">
          <w:rPr>
            <w:rStyle w:val="Hyperlink"/>
            <w:rFonts w:eastAsia="Times New Roman" w:cs="Times New Roman"/>
            <w:bCs/>
            <w:color w:val="auto"/>
            <w:sz w:val="18"/>
            <w:szCs w:val="18"/>
            <w:u w:val="none"/>
            <w:lang w:val="en-US"/>
          </w:rPr>
          <w:t>https://doi.org/10.1016/j.jestch.2017.03.005</w:t>
        </w:r>
      </w:hyperlink>
      <w:r w:rsidR="009540DA" w:rsidRPr="00F6570D">
        <w:rPr>
          <w:rFonts w:eastAsia="Times New Roman" w:cs="Times New Roman"/>
          <w:bCs/>
          <w:sz w:val="18"/>
          <w:szCs w:val="18"/>
          <w:lang w:val="en-US"/>
        </w:rPr>
        <w:t>.</w:t>
      </w:r>
    </w:p>
    <w:p w14:paraId="70FA2880" w14:textId="21DBC9FA" w:rsidR="00580CC1" w:rsidRPr="00F6570D" w:rsidRDefault="009540DA" w:rsidP="006D7694">
      <w:pPr>
        <w:widowControl w:val="0"/>
        <w:spacing w:line="240" w:lineRule="exact"/>
        <w:ind w:left="284" w:hanging="284"/>
        <w:rPr>
          <w:rFonts w:eastAsia="Times New Roman" w:cs="Times New Roman"/>
          <w:bCs/>
          <w:sz w:val="18"/>
          <w:szCs w:val="18"/>
          <w:lang w:val="en-US"/>
        </w:rPr>
      </w:pPr>
      <w:proofErr w:type="spellStart"/>
      <w:r w:rsidRPr="00F6570D">
        <w:rPr>
          <w:rFonts w:eastAsia="Times New Roman" w:cs="Times New Roman"/>
          <w:bCs/>
          <w:sz w:val="18"/>
          <w:szCs w:val="18"/>
          <w:lang w:val="en-US"/>
        </w:rPr>
        <w:t>Gniel</w:t>
      </w:r>
      <w:proofErr w:type="spellEnd"/>
      <w:r w:rsidR="00580CC1" w:rsidRPr="00F6570D">
        <w:rPr>
          <w:rFonts w:eastAsia="Times New Roman" w:cs="Times New Roman"/>
          <w:bCs/>
          <w:sz w:val="18"/>
          <w:szCs w:val="18"/>
          <w:lang w:val="en-US"/>
        </w:rPr>
        <w:t xml:space="preserve"> J., </w:t>
      </w:r>
      <w:proofErr w:type="spellStart"/>
      <w:r w:rsidR="00580CC1" w:rsidRPr="00F6570D">
        <w:rPr>
          <w:rFonts w:eastAsia="Times New Roman" w:cs="Times New Roman"/>
          <w:bCs/>
          <w:sz w:val="18"/>
          <w:szCs w:val="18"/>
          <w:lang w:val="en-US"/>
        </w:rPr>
        <w:t>Bouazza</w:t>
      </w:r>
      <w:proofErr w:type="spellEnd"/>
      <w:r w:rsidR="00580CC1" w:rsidRPr="00F6570D">
        <w:rPr>
          <w:rFonts w:eastAsia="Times New Roman" w:cs="Times New Roman"/>
          <w:bCs/>
          <w:sz w:val="18"/>
          <w:szCs w:val="18"/>
          <w:lang w:val="en-US"/>
        </w:rPr>
        <w:t xml:space="preserve"> A., 2009. Improvement of soft soils </w:t>
      </w:r>
      <w:r w:rsidR="00580CC1" w:rsidRPr="00F6570D">
        <w:rPr>
          <w:rFonts w:eastAsia="Times New Roman" w:cs="Times New Roman"/>
          <w:bCs/>
          <w:sz w:val="18"/>
          <w:szCs w:val="18"/>
          <w:lang w:val="en-US"/>
        </w:rPr>
        <w:lastRenderedPageBreak/>
        <w:t xml:space="preserve">using geogrid encased stone columns. </w:t>
      </w:r>
      <w:r w:rsidR="004B31AD">
        <w:rPr>
          <w:rFonts w:eastAsia="Times New Roman" w:cs="Times New Roman"/>
          <w:bCs/>
          <w:sz w:val="18"/>
          <w:szCs w:val="18"/>
          <w:lang w:val="en-US"/>
        </w:rPr>
        <w:br/>
      </w:r>
      <w:r w:rsidR="00580CC1" w:rsidRPr="00F6570D">
        <w:rPr>
          <w:rFonts w:eastAsia="Times New Roman" w:cs="Times New Roman"/>
          <w:bCs/>
          <w:sz w:val="18"/>
          <w:szCs w:val="18"/>
          <w:lang w:val="en-US"/>
        </w:rPr>
        <w:t>Geotextiles and Geomembranes</w:t>
      </w:r>
      <w:r w:rsidRPr="00F6570D">
        <w:rPr>
          <w:rFonts w:eastAsia="Times New Roman" w:cs="Times New Roman"/>
          <w:bCs/>
          <w:sz w:val="18"/>
          <w:szCs w:val="18"/>
          <w:lang w:val="en-US"/>
        </w:rPr>
        <w:t>,</w:t>
      </w:r>
      <w:r w:rsidR="00580CC1" w:rsidRPr="00F6570D">
        <w:rPr>
          <w:rFonts w:eastAsia="Times New Roman" w:cs="Times New Roman"/>
          <w:bCs/>
          <w:sz w:val="18"/>
          <w:szCs w:val="18"/>
          <w:lang w:val="en-US"/>
        </w:rPr>
        <w:t xml:space="preserve"> 27, 167–175. https://doi.org/10.1016/j.geotexmem.2008.11.001</w:t>
      </w:r>
      <w:r w:rsidRPr="00F6570D">
        <w:rPr>
          <w:rFonts w:eastAsia="Times New Roman" w:cs="Times New Roman"/>
          <w:bCs/>
          <w:sz w:val="18"/>
          <w:szCs w:val="18"/>
          <w:lang w:val="en-US"/>
        </w:rPr>
        <w:t>.</w:t>
      </w:r>
    </w:p>
    <w:p w14:paraId="47F0AF49" w14:textId="548D3407" w:rsidR="00580CC1" w:rsidRPr="00F6570D" w:rsidRDefault="00580CC1" w:rsidP="006D7694">
      <w:pPr>
        <w:widowControl w:val="0"/>
        <w:spacing w:line="240" w:lineRule="exact"/>
        <w:ind w:left="284" w:hanging="284"/>
        <w:rPr>
          <w:rFonts w:eastAsia="Times New Roman" w:cs="Times New Roman"/>
          <w:bCs/>
          <w:sz w:val="18"/>
          <w:szCs w:val="18"/>
          <w:lang w:val="en-US"/>
        </w:rPr>
      </w:pPr>
      <w:proofErr w:type="spellStart"/>
      <w:proofErr w:type="gramStart"/>
      <w:r w:rsidRPr="00F6570D">
        <w:rPr>
          <w:rFonts w:eastAsia="Times New Roman" w:cs="Times New Roman"/>
          <w:bCs/>
          <w:sz w:val="18"/>
          <w:szCs w:val="18"/>
          <w:lang w:val="en-US"/>
        </w:rPr>
        <w:t>Gu</w:t>
      </w:r>
      <w:proofErr w:type="spellEnd"/>
      <w:r w:rsidR="009540DA" w:rsidRPr="00F6570D">
        <w:rPr>
          <w:rFonts w:eastAsia="Times New Roman" w:cs="Times New Roman"/>
          <w:bCs/>
          <w:sz w:val="18"/>
          <w:szCs w:val="18"/>
          <w:lang w:val="en-US"/>
        </w:rPr>
        <w:t xml:space="preserve"> M., Mo</w:t>
      </w:r>
      <w:r w:rsidRPr="00F6570D">
        <w:rPr>
          <w:rFonts w:eastAsia="Times New Roman" w:cs="Times New Roman"/>
          <w:bCs/>
          <w:sz w:val="18"/>
          <w:szCs w:val="18"/>
          <w:lang w:val="en-US"/>
        </w:rPr>
        <w:t xml:space="preserve"> H., </w:t>
      </w:r>
      <w:proofErr w:type="spellStart"/>
      <w:r w:rsidRPr="00F6570D">
        <w:rPr>
          <w:rFonts w:eastAsia="Times New Roman" w:cs="Times New Roman"/>
          <w:bCs/>
          <w:sz w:val="18"/>
          <w:szCs w:val="18"/>
          <w:lang w:val="en-US"/>
        </w:rPr>
        <w:t>Qiu</w:t>
      </w:r>
      <w:proofErr w:type="spellEnd"/>
      <w:r w:rsidRPr="00F6570D">
        <w:rPr>
          <w:rFonts w:eastAsia="Times New Roman" w:cs="Times New Roman"/>
          <w:bCs/>
          <w:sz w:val="18"/>
          <w:szCs w:val="18"/>
          <w:lang w:val="en-US"/>
        </w:rPr>
        <w:t xml:space="preserve"> J., Yuan J., Xia Q., 2022.</w:t>
      </w:r>
      <w:proofErr w:type="gramEnd"/>
      <w:r w:rsidRPr="00F6570D">
        <w:rPr>
          <w:rFonts w:eastAsia="Times New Roman" w:cs="Times New Roman"/>
          <w:bCs/>
          <w:sz w:val="18"/>
          <w:szCs w:val="18"/>
          <w:lang w:val="en-US"/>
        </w:rPr>
        <w:t xml:space="preserve"> Behavior of floating stone columns reinforced with geogrid encasement in model tests. </w:t>
      </w:r>
      <w:proofErr w:type="gramStart"/>
      <w:r w:rsidRPr="00F6570D">
        <w:rPr>
          <w:rFonts w:eastAsia="Times New Roman" w:cs="Times New Roman"/>
          <w:bCs/>
          <w:sz w:val="18"/>
          <w:szCs w:val="18"/>
          <w:lang w:val="en-US"/>
        </w:rPr>
        <w:t>Frontiers in Materials</w:t>
      </w:r>
      <w:r w:rsidR="009540DA" w:rsidRPr="00F6570D">
        <w:rPr>
          <w:rFonts w:eastAsia="Times New Roman" w:cs="Times New Roman"/>
          <w:bCs/>
          <w:sz w:val="18"/>
          <w:szCs w:val="18"/>
          <w:lang w:val="en-US"/>
        </w:rPr>
        <w:t>,</w:t>
      </w:r>
      <w:r w:rsidRPr="00F6570D">
        <w:rPr>
          <w:rFonts w:eastAsia="Times New Roman" w:cs="Times New Roman"/>
          <w:bCs/>
          <w:sz w:val="18"/>
          <w:szCs w:val="18"/>
          <w:lang w:val="en-US"/>
        </w:rPr>
        <w:t xml:space="preserve"> 9, 980851.</w:t>
      </w:r>
      <w:proofErr w:type="gramEnd"/>
      <w:r w:rsidRPr="00F6570D">
        <w:rPr>
          <w:rFonts w:eastAsia="Times New Roman" w:cs="Times New Roman"/>
          <w:bCs/>
          <w:sz w:val="18"/>
          <w:szCs w:val="18"/>
          <w:lang w:val="en-US"/>
        </w:rPr>
        <w:t xml:space="preserve"> https://doi.org/10.3389/fmats.2022.980851</w:t>
      </w:r>
      <w:r w:rsidR="009540DA" w:rsidRPr="00F6570D">
        <w:rPr>
          <w:rFonts w:eastAsia="Times New Roman" w:cs="Times New Roman"/>
          <w:bCs/>
          <w:sz w:val="18"/>
          <w:szCs w:val="18"/>
          <w:lang w:val="en-US"/>
        </w:rPr>
        <w:t>.</w:t>
      </w:r>
    </w:p>
    <w:p w14:paraId="778155DD" w14:textId="0D749FE8" w:rsidR="00580CC1" w:rsidRPr="00F6570D" w:rsidRDefault="009540DA" w:rsidP="006D7694">
      <w:pPr>
        <w:widowControl w:val="0"/>
        <w:spacing w:line="240" w:lineRule="exact"/>
        <w:ind w:left="284" w:hanging="284"/>
        <w:rPr>
          <w:rFonts w:eastAsia="Times New Roman" w:cs="Times New Roman"/>
          <w:bCs/>
          <w:sz w:val="18"/>
          <w:szCs w:val="18"/>
          <w:lang w:val="en-US"/>
        </w:rPr>
      </w:pPr>
      <w:r w:rsidRPr="00F6570D">
        <w:rPr>
          <w:rFonts w:eastAsia="Times New Roman" w:cs="Times New Roman"/>
          <w:bCs/>
          <w:sz w:val="18"/>
          <w:szCs w:val="18"/>
          <w:lang w:val="en-US"/>
        </w:rPr>
        <w:t>Han</w:t>
      </w:r>
      <w:r w:rsidR="00580CC1" w:rsidRPr="00F6570D">
        <w:rPr>
          <w:rFonts w:eastAsia="Times New Roman" w:cs="Times New Roman"/>
          <w:bCs/>
          <w:sz w:val="18"/>
          <w:szCs w:val="18"/>
          <w:lang w:val="en-US"/>
        </w:rPr>
        <w:t xml:space="preserve"> J., 2002. </w:t>
      </w:r>
      <w:proofErr w:type="gramStart"/>
      <w:r w:rsidR="00580CC1" w:rsidRPr="00F6570D">
        <w:rPr>
          <w:rFonts w:eastAsia="Times New Roman" w:cs="Times New Roman"/>
          <w:bCs/>
          <w:sz w:val="18"/>
          <w:szCs w:val="18"/>
          <w:lang w:val="en-US"/>
        </w:rPr>
        <w:t>A Theoretical Solution for Consolidation Rates of Stone Column-Reinforced Foundations Accounting for Smear and Well Resistance Effects.</w:t>
      </w:r>
      <w:proofErr w:type="gramEnd"/>
      <w:r w:rsidR="00580CC1" w:rsidRPr="00F6570D">
        <w:rPr>
          <w:rFonts w:eastAsia="Times New Roman" w:cs="Times New Roman"/>
          <w:bCs/>
          <w:sz w:val="18"/>
          <w:szCs w:val="18"/>
          <w:lang w:val="en-US"/>
        </w:rPr>
        <w:t xml:space="preserve"> </w:t>
      </w:r>
      <w:proofErr w:type="gramStart"/>
      <w:r w:rsidR="00580CC1" w:rsidRPr="00F6570D">
        <w:rPr>
          <w:rFonts w:eastAsia="Times New Roman" w:cs="Times New Roman"/>
          <w:bCs/>
          <w:sz w:val="18"/>
          <w:szCs w:val="18"/>
          <w:lang w:val="en-US"/>
        </w:rPr>
        <w:t xml:space="preserve">International Journal of </w:t>
      </w:r>
      <w:proofErr w:type="spellStart"/>
      <w:r w:rsidR="00580CC1" w:rsidRPr="00F6570D">
        <w:rPr>
          <w:rFonts w:eastAsia="Times New Roman" w:cs="Times New Roman"/>
          <w:bCs/>
          <w:sz w:val="18"/>
          <w:szCs w:val="18"/>
          <w:lang w:val="en-US"/>
        </w:rPr>
        <w:t>Geomechanics</w:t>
      </w:r>
      <w:proofErr w:type="spellEnd"/>
      <w:r w:rsidRPr="00F6570D">
        <w:rPr>
          <w:rFonts w:eastAsia="Times New Roman" w:cs="Times New Roman"/>
          <w:bCs/>
          <w:sz w:val="18"/>
          <w:szCs w:val="18"/>
          <w:lang w:val="en-US"/>
        </w:rPr>
        <w:t>,</w:t>
      </w:r>
      <w:r w:rsidR="00580CC1" w:rsidRPr="00F6570D">
        <w:rPr>
          <w:rFonts w:eastAsia="Times New Roman" w:cs="Times New Roman"/>
          <w:bCs/>
          <w:sz w:val="18"/>
          <w:szCs w:val="18"/>
          <w:lang w:val="en-US"/>
        </w:rPr>
        <w:t xml:space="preserve"> 2.</w:t>
      </w:r>
      <w:proofErr w:type="gramEnd"/>
      <w:r w:rsidR="00580CC1" w:rsidRPr="00F6570D">
        <w:rPr>
          <w:rFonts w:eastAsia="Times New Roman" w:cs="Times New Roman"/>
          <w:bCs/>
          <w:sz w:val="18"/>
          <w:szCs w:val="18"/>
          <w:lang w:val="en-US"/>
        </w:rPr>
        <w:t xml:space="preserve"> https://doi.org/10.1061</w:t>
      </w:r>
      <w:proofErr w:type="gramStart"/>
      <w:r w:rsidR="00580CC1" w:rsidRPr="00F6570D">
        <w:rPr>
          <w:rFonts w:eastAsia="Times New Roman" w:cs="Times New Roman"/>
          <w:bCs/>
          <w:sz w:val="18"/>
          <w:szCs w:val="18"/>
          <w:lang w:val="en-US"/>
        </w:rPr>
        <w:t>/(</w:t>
      </w:r>
      <w:proofErr w:type="gramEnd"/>
      <w:r w:rsidR="00580CC1" w:rsidRPr="00F6570D">
        <w:rPr>
          <w:rFonts w:eastAsia="Times New Roman" w:cs="Times New Roman"/>
          <w:bCs/>
          <w:sz w:val="18"/>
          <w:szCs w:val="18"/>
          <w:lang w:val="en-US"/>
        </w:rPr>
        <w:t>ASCE)1532-3641(2002)2:2(135)</w:t>
      </w:r>
      <w:r w:rsidRPr="00F6570D">
        <w:rPr>
          <w:rFonts w:eastAsia="Times New Roman" w:cs="Times New Roman"/>
          <w:bCs/>
          <w:sz w:val="18"/>
          <w:szCs w:val="18"/>
          <w:lang w:val="en-US"/>
        </w:rPr>
        <w:t>.</w:t>
      </w:r>
    </w:p>
    <w:p w14:paraId="37C7F107" w14:textId="0D429345" w:rsidR="00580CC1" w:rsidRPr="00F6570D" w:rsidRDefault="009540DA" w:rsidP="006D7694">
      <w:pPr>
        <w:widowControl w:val="0"/>
        <w:spacing w:line="240" w:lineRule="exact"/>
        <w:ind w:left="284" w:hanging="284"/>
        <w:rPr>
          <w:rFonts w:eastAsia="Times New Roman" w:cs="Times New Roman"/>
          <w:bCs/>
          <w:sz w:val="18"/>
          <w:szCs w:val="18"/>
        </w:rPr>
      </w:pPr>
      <w:r w:rsidRPr="00F6570D">
        <w:rPr>
          <w:rFonts w:eastAsia="Times New Roman" w:cs="Times New Roman"/>
          <w:bCs/>
          <w:sz w:val="18"/>
          <w:szCs w:val="18"/>
          <w:lang w:val="en-US"/>
        </w:rPr>
        <w:t>Han</w:t>
      </w:r>
      <w:r w:rsidR="00580CC1" w:rsidRPr="00F6570D">
        <w:rPr>
          <w:rFonts w:eastAsia="Times New Roman" w:cs="Times New Roman"/>
          <w:bCs/>
          <w:sz w:val="18"/>
          <w:szCs w:val="18"/>
          <w:lang w:val="en-US"/>
        </w:rPr>
        <w:t xml:space="preserve"> J., Ye S.-L., 2001. Simplified Method for Consolidation Rate of Stone Column Reinforced Foundations. Journal of Geotechnical and </w:t>
      </w:r>
      <w:proofErr w:type="spellStart"/>
      <w:r w:rsidR="00580CC1" w:rsidRPr="00F6570D">
        <w:rPr>
          <w:rFonts w:eastAsia="Times New Roman" w:cs="Times New Roman"/>
          <w:bCs/>
          <w:sz w:val="18"/>
          <w:szCs w:val="18"/>
          <w:lang w:val="en-US"/>
        </w:rPr>
        <w:t>Geoenvironmental</w:t>
      </w:r>
      <w:proofErr w:type="spellEnd"/>
      <w:r w:rsidR="00580CC1" w:rsidRPr="00F6570D">
        <w:rPr>
          <w:rFonts w:eastAsia="Times New Roman" w:cs="Times New Roman"/>
          <w:bCs/>
          <w:sz w:val="18"/>
          <w:szCs w:val="18"/>
          <w:lang w:val="en-US"/>
        </w:rPr>
        <w:t xml:space="preserve"> Engineering</w:t>
      </w:r>
      <w:r w:rsidRPr="00F6570D">
        <w:rPr>
          <w:rFonts w:eastAsia="Times New Roman" w:cs="Times New Roman"/>
          <w:bCs/>
          <w:sz w:val="18"/>
          <w:szCs w:val="18"/>
          <w:lang w:val="en-US"/>
        </w:rPr>
        <w:t>,</w:t>
      </w:r>
      <w:r w:rsidR="00580CC1" w:rsidRPr="00F6570D">
        <w:rPr>
          <w:rFonts w:eastAsia="Times New Roman" w:cs="Times New Roman"/>
          <w:bCs/>
          <w:sz w:val="18"/>
          <w:szCs w:val="18"/>
          <w:lang w:val="en-US"/>
        </w:rPr>
        <w:t xml:space="preserve"> 127, 597–603. </w:t>
      </w:r>
      <w:hyperlink r:id="rId56" w:history="1">
        <w:proofErr w:type="gramStart"/>
        <w:r w:rsidR="00821A00" w:rsidRPr="00F6570D">
          <w:rPr>
            <w:rStyle w:val="Hyperlink"/>
            <w:rFonts w:eastAsia="Times New Roman" w:cs="Times New Roman"/>
            <w:bCs/>
            <w:color w:val="auto"/>
            <w:sz w:val="18"/>
            <w:szCs w:val="18"/>
            <w:u w:val="none"/>
            <w:lang w:val="en-US"/>
          </w:rPr>
          <w:t>https://doi.org/10.1061/(ASCE)1090-0241(2001)127:7(597)</w:t>
        </w:r>
      </w:hyperlink>
      <w:r w:rsidRPr="00F6570D">
        <w:rPr>
          <w:rFonts w:eastAsia="Times New Roman" w:cs="Times New Roman"/>
          <w:bCs/>
          <w:sz w:val="18"/>
          <w:szCs w:val="18"/>
          <w:lang w:val="en-US"/>
        </w:rPr>
        <w:t>.</w:t>
      </w:r>
      <w:proofErr w:type="gramEnd"/>
    </w:p>
    <w:p w14:paraId="0C766932" w14:textId="58DA620E" w:rsidR="00580CC1" w:rsidRPr="00F6570D" w:rsidRDefault="004B31AD" w:rsidP="006D7694">
      <w:pPr>
        <w:widowControl w:val="0"/>
        <w:spacing w:line="240" w:lineRule="exact"/>
        <w:ind w:left="284" w:hanging="284"/>
        <w:rPr>
          <w:rFonts w:eastAsia="Times New Roman" w:cs="Times New Roman"/>
          <w:bCs/>
          <w:sz w:val="18"/>
          <w:szCs w:val="18"/>
          <w:lang w:val="en-US"/>
        </w:rPr>
      </w:pPr>
      <w:r>
        <w:rPr>
          <w:rFonts w:eastAsia="Times New Roman" w:cs="Times New Roman"/>
          <w:bCs/>
          <w:sz w:val="18"/>
          <w:szCs w:val="18"/>
        </w:rPr>
        <w:t>Hardin B.O., Black</w:t>
      </w:r>
      <w:r w:rsidR="00821A00" w:rsidRPr="00F6570D">
        <w:rPr>
          <w:rFonts w:eastAsia="Times New Roman" w:cs="Times New Roman"/>
          <w:bCs/>
          <w:sz w:val="18"/>
          <w:szCs w:val="18"/>
        </w:rPr>
        <w:t xml:space="preserve"> W.L., 1968. Vibration Modulus of Normally Consolidated Clay. Journal of the Soil Mechanics and Foundations Division 94, 353–369. https://doi.org/10.1061/JSFEAQ.0001100</w:t>
      </w:r>
      <w:r w:rsidR="006D7694" w:rsidRPr="00F6570D">
        <w:rPr>
          <w:rFonts w:eastAsia="Times New Roman" w:cs="Times New Roman"/>
          <w:bCs/>
          <w:sz w:val="18"/>
          <w:szCs w:val="18"/>
          <w:lang w:val="en-US"/>
        </w:rPr>
        <w:t>.</w:t>
      </w:r>
    </w:p>
    <w:p w14:paraId="35AE59DD" w14:textId="458B2EB3" w:rsidR="00580CC1" w:rsidRPr="00F6570D" w:rsidRDefault="00D75942" w:rsidP="006D7694">
      <w:pPr>
        <w:widowControl w:val="0"/>
        <w:spacing w:line="235" w:lineRule="exact"/>
        <w:ind w:left="284" w:hanging="284"/>
        <w:rPr>
          <w:rFonts w:eastAsia="Times New Roman" w:cs="Times New Roman"/>
          <w:bCs/>
          <w:sz w:val="18"/>
          <w:szCs w:val="18"/>
          <w:lang w:val="en-US"/>
        </w:rPr>
      </w:pPr>
      <w:r w:rsidRPr="00F6570D">
        <w:rPr>
          <w:rFonts w:eastAsia="Times New Roman" w:cs="Times New Roman"/>
          <w:bCs/>
          <w:sz w:val="18"/>
          <w:szCs w:val="18"/>
          <w:lang w:val="en-US"/>
        </w:rPr>
        <w:t xml:space="preserve">Hasan M., </w:t>
      </w:r>
      <w:proofErr w:type="spellStart"/>
      <w:r w:rsidRPr="00F6570D">
        <w:rPr>
          <w:rFonts w:eastAsia="Times New Roman" w:cs="Times New Roman"/>
          <w:bCs/>
          <w:sz w:val="18"/>
          <w:szCs w:val="18"/>
          <w:lang w:val="en-US"/>
        </w:rPr>
        <w:t>Samadhiya</w:t>
      </w:r>
      <w:proofErr w:type="spellEnd"/>
      <w:r w:rsidR="00580CC1" w:rsidRPr="00F6570D">
        <w:rPr>
          <w:rFonts w:eastAsia="Times New Roman" w:cs="Times New Roman"/>
          <w:bCs/>
          <w:sz w:val="18"/>
          <w:szCs w:val="18"/>
          <w:lang w:val="en-US"/>
        </w:rPr>
        <w:t xml:space="preserve"> N., 2016. </w:t>
      </w:r>
      <w:proofErr w:type="gramStart"/>
      <w:r w:rsidR="00580CC1" w:rsidRPr="00F6570D">
        <w:rPr>
          <w:rFonts w:eastAsia="Times New Roman" w:cs="Times New Roman"/>
          <w:bCs/>
          <w:sz w:val="18"/>
          <w:szCs w:val="18"/>
          <w:lang w:val="en-US"/>
        </w:rPr>
        <w:t xml:space="preserve">Experimental and Numerical Analysis of </w:t>
      </w:r>
      <w:proofErr w:type="spellStart"/>
      <w:r w:rsidR="00580CC1" w:rsidRPr="00F6570D">
        <w:rPr>
          <w:rFonts w:eastAsia="Times New Roman" w:cs="Times New Roman"/>
          <w:bCs/>
          <w:sz w:val="18"/>
          <w:szCs w:val="18"/>
          <w:lang w:val="en-US"/>
        </w:rPr>
        <w:t>Geosynthetic</w:t>
      </w:r>
      <w:proofErr w:type="spellEnd"/>
      <w:r w:rsidR="00580CC1" w:rsidRPr="00F6570D">
        <w:rPr>
          <w:rFonts w:eastAsia="Times New Roman" w:cs="Times New Roman"/>
          <w:bCs/>
          <w:sz w:val="18"/>
          <w:szCs w:val="18"/>
          <w:lang w:val="en-US"/>
        </w:rPr>
        <w:t>-Reinforced Floating Granular Piles in Soft Clays.</w:t>
      </w:r>
      <w:proofErr w:type="gramEnd"/>
      <w:r w:rsidR="00580CC1" w:rsidRPr="00F6570D">
        <w:rPr>
          <w:rFonts w:eastAsia="Times New Roman" w:cs="Times New Roman"/>
          <w:bCs/>
          <w:sz w:val="18"/>
          <w:szCs w:val="18"/>
          <w:lang w:val="en-US"/>
        </w:rPr>
        <w:t xml:space="preserve"> </w:t>
      </w:r>
      <w:proofErr w:type="gramStart"/>
      <w:r w:rsidR="00580CC1" w:rsidRPr="00F6570D">
        <w:rPr>
          <w:rFonts w:eastAsia="Times New Roman" w:cs="Times New Roman"/>
          <w:bCs/>
          <w:sz w:val="18"/>
          <w:szCs w:val="18"/>
          <w:lang w:val="en-US"/>
        </w:rPr>
        <w:t xml:space="preserve">International Journal of </w:t>
      </w:r>
      <w:proofErr w:type="spellStart"/>
      <w:r w:rsidR="00580CC1" w:rsidRPr="00F6570D">
        <w:rPr>
          <w:rFonts w:eastAsia="Times New Roman" w:cs="Times New Roman"/>
          <w:bCs/>
          <w:sz w:val="18"/>
          <w:szCs w:val="18"/>
          <w:lang w:val="en-US"/>
        </w:rPr>
        <w:t>Geosynthetics</w:t>
      </w:r>
      <w:proofErr w:type="spellEnd"/>
      <w:r w:rsidR="00580CC1" w:rsidRPr="00F6570D">
        <w:rPr>
          <w:rFonts w:eastAsia="Times New Roman" w:cs="Times New Roman"/>
          <w:bCs/>
          <w:sz w:val="18"/>
          <w:szCs w:val="18"/>
          <w:lang w:val="en-US"/>
        </w:rPr>
        <w:t xml:space="preserve"> and Ground Engineering</w:t>
      </w:r>
      <w:r w:rsidRPr="00F6570D">
        <w:rPr>
          <w:rFonts w:eastAsia="Times New Roman" w:cs="Times New Roman"/>
          <w:bCs/>
          <w:sz w:val="18"/>
          <w:szCs w:val="18"/>
          <w:lang w:val="en-US"/>
        </w:rPr>
        <w:t>,</w:t>
      </w:r>
      <w:r w:rsidR="00580CC1" w:rsidRPr="00F6570D">
        <w:rPr>
          <w:rFonts w:eastAsia="Times New Roman" w:cs="Times New Roman"/>
          <w:bCs/>
          <w:sz w:val="18"/>
          <w:szCs w:val="18"/>
          <w:lang w:val="en-US"/>
        </w:rPr>
        <w:t xml:space="preserve"> 2.</w:t>
      </w:r>
      <w:proofErr w:type="gramEnd"/>
      <w:r w:rsidR="00580CC1" w:rsidRPr="00F6570D">
        <w:rPr>
          <w:rFonts w:eastAsia="Times New Roman" w:cs="Times New Roman"/>
          <w:bCs/>
          <w:sz w:val="18"/>
          <w:szCs w:val="18"/>
          <w:lang w:val="en-US"/>
        </w:rPr>
        <w:t xml:space="preserve"> https://doi.org/10.1007/s40891-016-0062-6</w:t>
      </w:r>
      <w:r w:rsidRPr="00F6570D">
        <w:rPr>
          <w:rFonts w:eastAsia="Times New Roman" w:cs="Times New Roman"/>
          <w:bCs/>
          <w:sz w:val="18"/>
          <w:szCs w:val="18"/>
          <w:lang w:val="en-US"/>
        </w:rPr>
        <w:t>.</w:t>
      </w:r>
    </w:p>
    <w:p w14:paraId="7CBA3DB0" w14:textId="0777A3CB" w:rsidR="00580CC1" w:rsidRPr="00F6570D" w:rsidRDefault="00D75942" w:rsidP="006D7694">
      <w:pPr>
        <w:widowControl w:val="0"/>
        <w:spacing w:line="235" w:lineRule="exact"/>
        <w:ind w:left="284" w:hanging="284"/>
        <w:rPr>
          <w:rFonts w:eastAsia="Times New Roman" w:cs="Times New Roman"/>
          <w:bCs/>
          <w:sz w:val="18"/>
          <w:szCs w:val="18"/>
          <w:lang w:val="en-US"/>
        </w:rPr>
      </w:pPr>
      <w:r w:rsidRPr="00F6570D">
        <w:rPr>
          <w:rFonts w:eastAsia="Times New Roman" w:cs="Times New Roman"/>
          <w:bCs/>
          <w:sz w:val="18"/>
          <w:szCs w:val="18"/>
          <w:lang w:val="en-US"/>
        </w:rPr>
        <w:t>Hughes J.M.O., Withers N.J., Greenwood</w:t>
      </w:r>
      <w:r w:rsidR="00580CC1" w:rsidRPr="00F6570D">
        <w:rPr>
          <w:rFonts w:eastAsia="Times New Roman" w:cs="Times New Roman"/>
          <w:bCs/>
          <w:sz w:val="18"/>
          <w:szCs w:val="18"/>
          <w:lang w:val="en-US"/>
        </w:rPr>
        <w:t xml:space="preserve"> D.A., 1975. </w:t>
      </w:r>
      <w:r w:rsidRPr="00F6570D">
        <w:rPr>
          <w:rFonts w:eastAsia="Times New Roman" w:cs="Times New Roman"/>
          <w:bCs/>
          <w:sz w:val="18"/>
          <w:szCs w:val="18"/>
          <w:lang w:val="en-US"/>
        </w:rPr>
        <w:br/>
      </w:r>
      <w:proofErr w:type="gramStart"/>
      <w:r w:rsidR="00580CC1" w:rsidRPr="00F6570D">
        <w:rPr>
          <w:rFonts w:eastAsia="Times New Roman" w:cs="Times New Roman"/>
          <w:bCs/>
          <w:sz w:val="18"/>
          <w:szCs w:val="18"/>
          <w:lang w:val="en-US"/>
        </w:rPr>
        <w:t>A field trial of the reinforcing effect of a stone column in soil.</w:t>
      </w:r>
      <w:proofErr w:type="gramEnd"/>
      <w:r w:rsidR="00580CC1" w:rsidRPr="00F6570D">
        <w:rPr>
          <w:rFonts w:eastAsia="Times New Roman" w:cs="Times New Roman"/>
          <w:bCs/>
          <w:sz w:val="18"/>
          <w:szCs w:val="18"/>
          <w:lang w:val="en-US"/>
        </w:rPr>
        <w:t xml:space="preserve"> </w:t>
      </w:r>
      <w:proofErr w:type="spellStart"/>
      <w:r w:rsidR="00580CC1" w:rsidRPr="00F6570D">
        <w:rPr>
          <w:rFonts w:eastAsia="Times New Roman" w:cs="Times New Roman"/>
          <w:bCs/>
          <w:sz w:val="18"/>
          <w:szCs w:val="18"/>
          <w:lang w:val="en-US"/>
        </w:rPr>
        <w:t>Geotechnique</w:t>
      </w:r>
      <w:proofErr w:type="spellEnd"/>
      <w:r w:rsidRPr="00F6570D">
        <w:rPr>
          <w:rFonts w:eastAsia="Times New Roman" w:cs="Times New Roman"/>
          <w:bCs/>
          <w:sz w:val="18"/>
          <w:szCs w:val="18"/>
          <w:lang w:val="en-US"/>
        </w:rPr>
        <w:t>,</w:t>
      </w:r>
      <w:r w:rsidR="00580CC1" w:rsidRPr="00F6570D">
        <w:rPr>
          <w:rFonts w:eastAsia="Times New Roman" w:cs="Times New Roman"/>
          <w:bCs/>
          <w:sz w:val="18"/>
          <w:szCs w:val="18"/>
          <w:lang w:val="en-US"/>
        </w:rPr>
        <w:t xml:space="preserve"> 25, 31–44. https://doi.org/10.1680/geot.1975.25.1.31</w:t>
      </w:r>
      <w:r w:rsidRPr="00F6570D">
        <w:rPr>
          <w:rFonts w:eastAsia="Times New Roman" w:cs="Times New Roman"/>
          <w:bCs/>
          <w:sz w:val="18"/>
          <w:szCs w:val="18"/>
          <w:lang w:val="en-US"/>
        </w:rPr>
        <w:t>.</w:t>
      </w:r>
    </w:p>
    <w:p w14:paraId="0FDD70F1" w14:textId="53C3DF74" w:rsidR="00580CC1" w:rsidRPr="00F6570D" w:rsidRDefault="00580CC1" w:rsidP="006D7694">
      <w:pPr>
        <w:widowControl w:val="0"/>
        <w:spacing w:line="235" w:lineRule="exact"/>
        <w:ind w:left="284" w:hanging="284"/>
        <w:rPr>
          <w:rFonts w:eastAsia="Times New Roman" w:cs="Times New Roman"/>
          <w:bCs/>
          <w:sz w:val="18"/>
          <w:szCs w:val="18"/>
          <w:lang w:val="en-US"/>
        </w:rPr>
      </w:pPr>
      <w:proofErr w:type="spellStart"/>
      <w:r w:rsidRPr="00F6570D">
        <w:rPr>
          <w:rFonts w:eastAsia="Times New Roman" w:cs="Times New Roman"/>
          <w:bCs/>
          <w:sz w:val="18"/>
          <w:szCs w:val="18"/>
          <w:lang w:val="en-US"/>
        </w:rPr>
        <w:t>Indraratna</w:t>
      </w:r>
      <w:proofErr w:type="spellEnd"/>
      <w:r w:rsidR="00D75942" w:rsidRPr="00F6570D">
        <w:rPr>
          <w:rFonts w:eastAsia="Times New Roman" w:cs="Times New Roman"/>
          <w:bCs/>
          <w:sz w:val="18"/>
          <w:szCs w:val="18"/>
          <w:lang w:val="en-US"/>
        </w:rPr>
        <w:t xml:space="preserve"> B., </w:t>
      </w:r>
      <w:proofErr w:type="spellStart"/>
      <w:r w:rsidR="00D75942" w:rsidRPr="00F6570D">
        <w:rPr>
          <w:rFonts w:eastAsia="Times New Roman" w:cs="Times New Roman"/>
          <w:bCs/>
          <w:sz w:val="18"/>
          <w:szCs w:val="18"/>
          <w:lang w:val="en-US"/>
        </w:rPr>
        <w:t>Basack</w:t>
      </w:r>
      <w:proofErr w:type="spellEnd"/>
      <w:r w:rsidRPr="00F6570D">
        <w:rPr>
          <w:rFonts w:eastAsia="Times New Roman" w:cs="Times New Roman"/>
          <w:bCs/>
          <w:sz w:val="18"/>
          <w:szCs w:val="18"/>
          <w:lang w:val="en-US"/>
        </w:rPr>
        <w:t xml:space="preserve"> S., </w:t>
      </w:r>
      <w:proofErr w:type="spellStart"/>
      <w:r w:rsidRPr="00F6570D">
        <w:rPr>
          <w:rFonts w:eastAsia="Times New Roman" w:cs="Times New Roman"/>
          <w:bCs/>
          <w:sz w:val="18"/>
          <w:szCs w:val="18"/>
          <w:lang w:val="en-US"/>
        </w:rPr>
        <w:t>Rujikiatkamjorn</w:t>
      </w:r>
      <w:proofErr w:type="spellEnd"/>
      <w:r w:rsidRPr="00F6570D">
        <w:rPr>
          <w:rFonts w:eastAsia="Times New Roman" w:cs="Times New Roman"/>
          <w:bCs/>
          <w:sz w:val="18"/>
          <w:szCs w:val="18"/>
          <w:lang w:val="en-US"/>
        </w:rPr>
        <w:t xml:space="preserve"> C., 2013. </w:t>
      </w:r>
      <w:proofErr w:type="gramStart"/>
      <w:r w:rsidRPr="00F6570D">
        <w:rPr>
          <w:rFonts w:eastAsia="Times New Roman" w:cs="Times New Roman"/>
          <w:bCs/>
          <w:sz w:val="18"/>
          <w:szCs w:val="18"/>
          <w:lang w:val="en-US"/>
        </w:rPr>
        <w:t>Numerical Solution of Stone Column</w:t>
      </w:r>
      <w:r w:rsidR="00D75942" w:rsidRPr="00F6570D">
        <w:rPr>
          <w:rFonts w:eastAsia="Times New Roman" w:cs="Times New Roman"/>
          <w:bCs/>
          <w:sz w:val="18"/>
          <w:szCs w:val="18"/>
          <w:lang w:val="en-US"/>
        </w:rPr>
        <w:t>-</w:t>
      </w:r>
      <w:r w:rsidRPr="00F6570D">
        <w:rPr>
          <w:rFonts w:eastAsia="Times New Roman" w:cs="Times New Roman"/>
          <w:bCs/>
          <w:sz w:val="18"/>
          <w:szCs w:val="18"/>
          <w:lang w:val="en-US"/>
        </w:rPr>
        <w:t>Improved Soft Soil Considering Arching, Clogging, and Smear Effects.</w:t>
      </w:r>
      <w:proofErr w:type="gramEnd"/>
      <w:r w:rsidRPr="00F6570D">
        <w:rPr>
          <w:rFonts w:eastAsia="Times New Roman" w:cs="Times New Roman"/>
          <w:bCs/>
          <w:sz w:val="18"/>
          <w:szCs w:val="18"/>
          <w:lang w:val="en-US"/>
        </w:rPr>
        <w:t xml:space="preserve"> Journal of Geotechnical and </w:t>
      </w:r>
      <w:proofErr w:type="spellStart"/>
      <w:r w:rsidRPr="00F6570D">
        <w:rPr>
          <w:rFonts w:eastAsia="Times New Roman" w:cs="Times New Roman"/>
          <w:bCs/>
          <w:sz w:val="18"/>
          <w:szCs w:val="18"/>
          <w:lang w:val="en-US"/>
        </w:rPr>
        <w:t>Geoenvironmental</w:t>
      </w:r>
      <w:proofErr w:type="spellEnd"/>
      <w:r w:rsidRPr="00F6570D">
        <w:rPr>
          <w:rFonts w:eastAsia="Times New Roman" w:cs="Times New Roman"/>
          <w:bCs/>
          <w:sz w:val="18"/>
          <w:szCs w:val="18"/>
          <w:lang w:val="en-US"/>
        </w:rPr>
        <w:t xml:space="preserve"> Engineering</w:t>
      </w:r>
      <w:r w:rsidR="00D75942" w:rsidRPr="00F6570D">
        <w:rPr>
          <w:rFonts w:eastAsia="Times New Roman" w:cs="Times New Roman"/>
          <w:bCs/>
          <w:sz w:val="18"/>
          <w:szCs w:val="18"/>
          <w:lang w:val="en-US"/>
        </w:rPr>
        <w:t>,</w:t>
      </w:r>
      <w:r w:rsidRPr="00F6570D">
        <w:rPr>
          <w:rFonts w:eastAsia="Times New Roman" w:cs="Times New Roman"/>
          <w:bCs/>
          <w:sz w:val="18"/>
          <w:szCs w:val="18"/>
          <w:lang w:val="en-US"/>
        </w:rPr>
        <w:t xml:space="preserve"> 139, 377–394. https://doi.org/10.1061</w:t>
      </w:r>
      <w:proofErr w:type="gramStart"/>
      <w:r w:rsidRPr="00F6570D">
        <w:rPr>
          <w:rFonts w:eastAsia="Times New Roman" w:cs="Times New Roman"/>
          <w:bCs/>
          <w:sz w:val="18"/>
          <w:szCs w:val="18"/>
          <w:lang w:val="en-US"/>
        </w:rPr>
        <w:t>/(</w:t>
      </w:r>
      <w:proofErr w:type="gramEnd"/>
      <w:r w:rsidRPr="00F6570D">
        <w:rPr>
          <w:rFonts w:eastAsia="Times New Roman" w:cs="Times New Roman"/>
          <w:bCs/>
          <w:sz w:val="18"/>
          <w:szCs w:val="18"/>
          <w:lang w:val="en-US"/>
        </w:rPr>
        <w:t>ASCE)GT.1943-5606.0000789</w:t>
      </w:r>
    </w:p>
    <w:p w14:paraId="5AC44A59" w14:textId="1376CD75" w:rsidR="00A672EE" w:rsidRPr="00F6570D" w:rsidRDefault="00D75942" w:rsidP="006D7694">
      <w:pPr>
        <w:widowControl w:val="0"/>
        <w:spacing w:line="235" w:lineRule="exact"/>
        <w:ind w:left="284" w:hanging="284"/>
        <w:rPr>
          <w:rFonts w:eastAsia="Times New Roman" w:cs="Times New Roman"/>
          <w:bCs/>
          <w:sz w:val="18"/>
          <w:szCs w:val="18"/>
        </w:rPr>
      </w:pPr>
      <w:proofErr w:type="spellStart"/>
      <w:r w:rsidRPr="00F6570D">
        <w:rPr>
          <w:rFonts w:eastAsia="Times New Roman" w:cs="Times New Roman"/>
          <w:bCs/>
          <w:sz w:val="18"/>
          <w:szCs w:val="18"/>
          <w:lang w:val="en-US"/>
        </w:rPr>
        <w:t>Kahyaoğlu</w:t>
      </w:r>
      <w:proofErr w:type="spellEnd"/>
      <w:r w:rsidR="00580CC1" w:rsidRPr="00F6570D">
        <w:rPr>
          <w:rFonts w:eastAsia="Times New Roman" w:cs="Times New Roman"/>
          <w:bCs/>
          <w:sz w:val="18"/>
          <w:szCs w:val="18"/>
          <w:lang w:val="en-US"/>
        </w:rPr>
        <w:t xml:space="preserve"> M.</w:t>
      </w:r>
      <w:r w:rsidRPr="00F6570D">
        <w:rPr>
          <w:rFonts w:eastAsia="Times New Roman" w:cs="Times New Roman"/>
          <w:bCs/>
          <w:sz w:val="18"/>
          <w:szCs w:val="18"/>
          <w:lang w:val="en-US"/>
        </w:rPr>
        <w:t xml:space="preserve">R., </w:t>
      </w:r>
      <w:proofErr w:type="spellStart"/>
      <w:r w:rsidRPr="00F6570D">
        <w:rPr>
          <w:rFonts w:eastAsia="Times New Roman" w:cs="Times New Roman"/>
          <w:bCs/>
          <w:sz w:val="18"/>
          <w:szCs w:val="18"/>
          <w:lang w:val="en-US"/>
        </w:rPr>
        <w:t>Doğan</w:t>
      </w:r>
      <w:proofErr w:type="spellEnd"/>
      <w:r w:rsidR="00580CC1" w:rsidRPr="00F6570D">
        <w:rPr>
          <w:rFonts w:eastAsia="Times New Roman" w:cs="Times New Roman"/>
          <w:bCs/>
          <w:sz w:val="18"/>
          <w:szCs w:val="18"/>
          <w:lang w:val="en-US"/>
        </w:rPr>
        <w:t xml:space="preserve"> T., 2022. </w:t>
      </w:r>
      <w:proofErr w:type="gramStart"/>
      <w:r w:rsidR="00580CC1" w:rsidRPr="00F6570D">
        <w:rPr>
          <w:rFonts w:eastAsia="Times New Roman" w:cs="Times New Roman"/>
          <w:bCs/>
          <w:sz w:val="18"/>
          <w:szCs w:val="18"/>
          <w:lang w:val="en-US"/>
        </w:rPr>
        <w:t xml:space="preserve">Numerical </w:t>
      </w:r>
      <w:r w:rsidRPr="00F6570D">
        <w:rPr>
          <w:rFonts w:eastAsia="Times New Roman" w:cs="Times New Roman"/>
          <w:bCs/>
          <w:sz w:val="18"/>
          <w:szCs w:val="18"/>
          <w:lang w:val="en-US"/>
        </w:rPr>
        <w:br/>
      </w:r>
      <w:r w:rsidR="00580CC1" w:rsidRPr="00F6570D">
        <w:rPr>
          <w:rFonts w:eastAsia="Times New Roman" w:cs="Times New Roman"/>
          <w:bCs/>
          <w:sz w:val="18"/>
          <w:szCs w:val="18"/>
          <w:lang w:val="en-US"/>
        </w:rPr>
        <w:t xml:space="preserve">Study on the Deformation Behavior of </w:t>
      </w:r>
      <w:proofErr w:type="spellStart"/>
      <w:r w:rsidR="00580CC1" w:rsidRPr="00F6570D">
        <w:rPr>
          <w:rFonts w:eastAsia="Times New Roman" w:cs="Times New Roman"/>
          <w:bCs/>
          <w:sz w:val="18"/>
          <w:szCs w:val="18"/>
          <w:lang w:val="en-US"/>
        </w:rPr>
        <w:t>Geosynthetic</w:t>
      </w:r>
      <w:proofErr w:type="spellEnd"/>
      <w:r w:rsidR="00580CC1" w:rsidRPr="00F6570D">
        <w:rPr>
          <w:rFonts w:eastAsia="Times New Roman" w:cs="Times New Roman"/>
          <w:bCs/>
          <w:sz w:val="18"/>
          <w:szCs w:val="18"/>
          <w:lang w:val="en-US"/>
        </w:rPr>
        <w:t>-Encased Stone Columns Supporting Embankments.</w:t>
      </w:r>
      <w:proofErr w:type="gramEnd"/>
      <w:r w:rsidR="00580CC1" w:rsidRPr="00F6570D">
        <w:rPr>
          <w:rFonts w:eastAsia="Times New Roman" w:cs="Times New Roman"/>
          <w:bCs/>
          <w:sz w:val="18"/>
          <w:szCs w:val="18"/>
          <w:lang w:val="en-US"/>
        </w:rPr>
        <w:t xml:space="preserve"> </w:t>
      </w:r>
      <w:proofErr w:type="spellStart"/>
      <w:r w:rsidR="00580CC1" w:rsidRPr="00F6570D">
        <w:rPr>
          <w:rFonts w:eastAsia="Times New Roman" w:cs="Times New Roman"/>
          <w:bCs/>
          <w:sz w:val="18"/>
          <w:szCs w:val="18"/>
          <w:lang w:val="en-US"/>
        </w:rPr>
        <w:t>Teknik</w:t>
      </w:r>
      <w:proofErr w:type="spellEnd"/>
      <w:r w:rsidR="00580CC1" w:rsidRPr="00F6570D">
        <w:rPr>
          <w:rFonts w:eastAsia="Times New Roman" w:cs="Times New Roman"/>
          <w:bCs/>
          <w:sz w:val="18"/>
          <w:szCs w:val="18"/>
          <w:lang w:val="en-US"/>
        </w:rPr>
        <w:t xml:space="preserve"> </w:t>
      </w:r>
      <w:proofErr w:type="spellStart"/>
      <w:r w:rsidR="00580CC1" w:rsidRPr="00F6570D">
        <w:rPr>
          <w:rFonts w:eastAsia="Times New Roman" w:cs="Times New Roman"/>
          <w:bCs/>
          <w:sz w:val="18"/>
          <w:szCs w:val="18"/>
          <w:lang w:val="en-US"/>
        </w:rPr>
        <w:t>Dergi</w:t>
      </w:r>
      <w:proofErr w:type="spellEnd"/>
      <w:r w:rsidRPr="00F6570D">
        <w:rPr>
          <w:rFonts w:eastAsia="Times New Roman" w:cs="Times New Roman"/>
          <w:bCs/>
          <w:sz w:val="18"/>
          <w:szCs w:val="18"/>
          <w:lang w:val="en-US"/>
        </w:rPr>
        <w:t>,</w:t>
      </w:r>
      <w:r w:rsidR="00580CC1" w:rsidRPr="00F6570D">
        <w:rPr>
          <w:rFonts w:eastAsia="Times New Roman" w:cs="Times New Roman"/>
          <w:bCs/>
          <w:sz w:val="18"/>
          <w:szCs w:val="18"/>
          <w:lang w:val="en-US"/>
        </w:rPr>
        <w:t xml:space="preserve"> 33, 12617–12634. </w:t>
      </w:r>
      <w:hyperlink r:id="rId57" w:history="1">
        <w:r w:rsidR="00A672EE" w:rsidRPr="00F6570D">
          <w:rPr>
            <w:rStyle w:val="Hyperlink"/>
            <w:rFonts w:eastAsia="Times New Roman" w:cs="Times New Roman"/>
            <w:bCs/>
            <w:color w:val="auto"/>
            <w:sz w:val="18"/>
            <w:szCs w:val="18"/>
            <w:u w:val="none"/>
            <w:lang w:val="en-US"/>
          </w:rPr>
          <w:t>https://doi.org/10.18400/tekderg.949826</w:t>
        </w:r>
      </w:hyperlink>
    </w:p>
    <w:p w14:paraId="3C093375" w14:textId="04B2E859" w:rsidR="00580CC1" w:rsidRPr="00F6570D" w:rsidRDefault="00A31B8C" w:rsidP="006D7694">
      <w:pPr>
        <w:widowControl w:val="0"/>
        <w:spacing w:line="240" w:lineRule="exact"/>
        <w:ind w:left="284" w:hanging="284"/>
        <w:rPr>
          <w:rFonts w:eastAsia="Times New Roman" w:cs="Times New Roman"/>
          <w:bCs/>
          <w:sz w:val="18"/>
          <w:szCs w:val="18"/>
        </w:rPr>
      </w:pPr>
      <w:proofErr w:type="gramStart"/>
      <w:r w:rsidRPr="00F6570D">
        <w:rPr>
          <w:rFonts w:eastAsia="Times New Roman" w:cs="Times New Roman"/>
          <w:bCs/>
          <w:sz w:val="18"/>
          <w:szCs w:val="18"/>
          <w:lang w:val="en-US"/>
        </w:rPr>
        <w:t xml:space="preserve">Ling Z., </w:t>
      </w:r>
      <w:proofErr w:type="spellStart"/>
      <w:r w:rsidRPr="00F6570D">
        <w:rPr>
          <w:rFonts w:eastAsia="Times New Roman" w:cs="Times New Roman"/>
          <w:bCs/>
          <w:sz w:val="18"/>
          <w:szCs w:val="18"/>
          <w:lang w:val="en-US"/>
        </w:rPr>
        <w:t>Ze-yu</w:t>
      </w:r>
      <w:proofErr w:type="spellEnd"/>
      <w:r w:rsidRPr="00F6570D">
        <w:rPr>
          <w:rFonts w:eastAsia="Times New Roman" w:cs="Times New Roman"/>
          <w:bCs/>
          <w:sz w:val="18"/>
          <w:szCs w:val="18"/>
          <w:lang w:val="en-US"/>
        </w:rPr>
        <w:t xml:space="preserve"> X.U., Ming-</w:t>
      </w:r>
      <w:proofErr w:type="spellStart"/>
      <w:r w:rsidRPr="00F6570D">
        <w:rPr>
          <w:rFonts w:eastAsia="Times New Roman" w:cs="Times New Roman"/>
          <w:bCs/>
          <w:sz w:val="18"/>
          <w:szCs w:val="18"/>
          <w:lang w:val="en-US"/>
        </w:rPr>
        <w:t>hua</w:t>
      </w:r>
      <w:proofErr w:type="spellEnd"/>
      <w:r w:rsidRPr="00F6570D">
        <w:rPr>
          <w:rFonts w:eastAsia="Times New Roman" w:cs="Times New Roman"/>
          <w:bCs/>
          <w:sz w:val="18"/>
          <w:szCs w:val="18"/>
          <w:lang w:val="en-US"/>
        </w:rPr>
        <w:t xml:space="preserve"> Z., 2020.</w:t>
      </w:r>
      <w:proofErr w:type="gramEnd"/>
      <w:r w:rsidRPr="00F6570D">
        <w:rPr>
          <w:rFonts w:eastAsia="Times New Roman" w:cs="Times New Roman"/>
          <w:bCs/>
          <w:sz w:val="18"/>
          <w:szCs w:val="18"/>
          <w:lang w:val="en-US"/>
        </w:rPr>
        <w:t xml:space="preserve"> </w:t>
      </w:r>
      <w:r w:rsidR="006D7694" w:rsidRPr="00F6570D">
        <w:rPr>
          <w:rFonts w:eastAsia="Times New Roman" w:cs="Times New Roman"/>
          <w:bCs/>
          <w:sz w:val="18"/>
          <w:szCs w:val="18"/>
          <w:lang w:val="en-US"/>
        </w:rPr>
        <w:br/>
      </w:r>
      <w:proofErr w:type="gramStart"/>
      <w:r w:rsidRPr="00F6570D">
        <w:rPr>
          <w:rFonts w:eastAsia="Times New Roman" w:cs="Times New Roman"/>
          <w:bCs/>
          <w:sz w:val="18"/>
          <w:szCs w:val="18"/>
          <w:lang w:val="en-US"/>
        </w:rPr>
        <w:t>Experimental research on behaviors of geogrid-encased stone column-improved composite foundation under cyclic loads.</w:t>
      </w:r>
      <w:proofErr w:type="gramEnd"/>
      <w:r w:rsidRPr="00F6570D">
        <w:rPr>
          <w:rFonts w:eastAsia="Times New Roman" w:cs="Times New Roman"/>
          <w:bCs/>
          <w:sz w:val="18"/>
          <w:szCs w:val="18"/>
          <w:lang w:val="en-US"/>
        </w:rPr>
        <w:t xml:space="preserve"> Chinese Journal of Geotechnical Engineering, 42(12), 2198–2205. https://doi.org/10.11779/CJGE202012005</w:t>
      </w:r>
      <w:r w:rsidR="006D7694" w:rsidRPr="00F6570D">
        <w:rPr>
          <w:rFonts w:eastAsia="Times New Roman" w:cs="Times New Roman"/>
          <w:bCs/>
          <w:sz w:val="18"/>
          <w:szCs w:val="18"/>
          <w:lang w:val="en-US"/>
        </w:rPr>
        <w:t>.</w:t>
      </w:r>
    </w:p>
    <w:p w14:paraId="6FEF04E6" w14:textId="423DDA6A" w:rsidR="00580CC1" w:rsidRPr="00F6570D" w:rsidRDefault="00D75942" w:rsidP="004B31AD">
      <w:pPr>
        <w:widowControl w:val="0"/>
        <w:spacing w:line="240" w:lineRule="exact"/>
        <w:ind w:left="284" w:hanging="284"/>
        <w:rPr>
          <w:rFonts w:eastAsia="Times New Roman" w:cs="Times New Roman"/>
          <w:bCs/>
          <w:sz w:val="18"/>
          <w:szCs w:val="18"/>
          <w:lang w:val="en-US"/>
        </w:rPr>
      </w:pPr>
      <w:proofErr w:type="spellStart"/>
      <w:r w:rsidRPr="00F6570D">
        <w:rPr>
          <w:rFonts w:eastAsia="Times New Roman" w:cs="Times New Roman"/>
          <w:bCs/>
          <w:sz w:val="18"/>
          <w:szCs w:val="18"/>
          <w:lang w:val="en-US"/>
        </w:rPr>
        <w:lastRenderedPageBreak/>
        <w:t>Madhav</w:t>
      </w:r>
      <w:proofErr w:type="spellEnd"/>
      <w:r w:rsidR="00580CC1" w:rsidRPr="00F6570D">
        <w:rPr>
          <w:rFonts w:eastAsia="Times New Roman" w:cs="Times New Roman"/>
          <w:bCs/>
          <w:sz w:val="18"/>
          <w:szCs w:val="18"/>
          <w:lang w:val="en-US"/>
        </w:rPr>
        <w:t xml:space="preserve"> M.R., </w:t>
      </w:r>
      <w:proofErr w:type="spellStart"/>
      <w:r w:rsidR="00580CC1" w:rsidRPr="00F6570D">
        <w:rPr>
          <w:rFonts w:eastAsia="Times New Roman" w:cs="Times New Roman"/>
          <w:bCs/>
          <w:sz w:val="18"/>
          <w:szCs w:val="18"/>
          <w:lang w:val="en-US"/>
        </w:rPr>
        <w:t>Poo</w:t>
      </w:r>
      <w:r w:rsidRPr="00F6570D">
        <w:rPr>
          <w:rFonts w:eastAsia="Times New Roman" w:cs="Times New Roman"/>
          <w:bCs/>
          <w:sz w:val="18"/>
          <w:szCs w:val="18"/>
          <w:lang w:val="en-US"/>
        </w:rPr>
        <w:t>rooshasb</w:t>
      </w:r>
      <w:proofErr w:type="spellEnd"/>
      <w:r w:rsidR="00580CC1" w:rsidRPr="00F6570D">
        <w:rPr>
          <w:rFonts w:eastAsia="Times New Roman" w:cs="Times New Roman"/>
          <w:bCs/>
          <w:sz w:val="18"/>
          <w:szCs w:val="18"/>
          <w:lang w:val="en-US"/>
        </w:rPr>
        <w:t xml:space="preserve"> H.B., 1988. A </w:t>
      </w:r>
      <w:r w:rsidR="00C46486" w:rsidRPr="00F6570D">
        <w:rPr>
          <w:rFonts w:eastAsia="Times New Roman" w:cs="Times New Roman"/>
          <w:bCs/>
          <w:sz w:val="18"/>
          <w:szCs w:val="18"/>
          <w:lang w:val="en-US"/>
        </w:rPr>
        <w:br/>
      </w:r>
      <w:r w:rsidR="00580CC1" w:rsidRPr="00F6570D">
        <w:rPr>
          <w:rFonts w:eastAsia="Times New Roman" w:cs="Times New Roman"/>
          <w:bCs/>
          <w:sz w:val="18"/>
          <w:szCs w:val="18"/>
          <w:lang w:val="en-US"/>
        </w:rPr>
        <w:t xml:space="preserve">new model for </w:t>
      </w:r>
      <w:proofErr w:type="spellStart"/>
      <w:r w:rsidR="00580CC1" w:rsidRPr="00F6570D">
        <w:rPr>
          <w:rFonts w:eastAsia="Times New Roman" w:cs="Times New Roman"/>
          <w:bCs/>
          <w:sz w:val="18"/>
          <w:szCs w:val="18"/>
          <w:lang w:val="en-US"/>
        </w:rPr>
        <w:t>geosynthetic</w:t>
      </w:r>
      <w:proofErr w:type="spellEnd"/>
      <w:r w:rsidR="00580CC1" w:rsidRPr="00F6570D">
        <w:rPr>
          <w:rFonts w:eastAsia="Times New Roman" w:cs="Times New Roman"/>
          <w:bCs/>
          <w:sz w:val="18"/>
          <w:szCs w:val="18"/>
          <w:lang w:val="en-US"/>
        </w:rPr>
        <w:t xml:space="preserve"> reinforced soil. Computers and Geotechnics</w:t>
      </w:r>
      <w:r w:rsidRPr="00F6570D">
        <w:rPr>
          <w:rFonts w:eastAsia="Times New Roman" w:cs="Times New Roman"/>
          <w:bCs/>
          <w:sz w:val="18"/>
          <w:szCs w:val="18"/>
          <w:lang w:val="en-US"/>
        </w:rPr>
        <w:t>,</w:t>
      </w:r>
      <w:r w:rsidR="00580CC1" w:rsidRPr="00F6570D">
        <w:rPr>
          <w:rFonts w:eastAsia="Times New Roman" w:cs="Times New Roman"/>
          <w:bCs/>
          <w:sz w:val="18"/>
          <w:szCs w:val="18"/>
          <w:lang w:val="en-US"/>
        </w:rPr>
        <w:t xml:space="preserve"> 6, 277–290. https://doi.org/10.1016/0266-</w:t>
      </w:r>
      <w:proofErr w:type="gramStart"/>
      <w:r w:rsidR="00580CC1" w:rsidRPr="00F6570D">
        <w:rPr>
          <w:rFonts w:eastAsia="Times New Roman" w:cs="Times New Roman"/>
          <w:bCs/>
          <w:sz w:val="18"/>
          <w:szCs w:val="18"/>
          <w:lang w:val="en-US"/>
        </w:rPr>
        <w:t>352X(</w:t>
      </w:r>
      <w:proofErr w:type="gramEnd"/>
      <w:r w:rsidR="00580CC1" w:rsidRPr="00F6570D">
        <w:rPr>
          <w:rFonts w:eastAsia="Times New Roman" w:cs="Times New Roman"/>
          <w:bCs/>
          <w:sz w:val="18"/>
          <w:szCs w:val="18"/>
          <w:lang w:val="en-US"/>
        </w:rPr>
        <w:t>88)90070-5</w:t>
      </w:r>
      <w:r w:rsidRPr="00F6570D">
        <w:rPr>
          <w:rFonts w:eastAsia="Times New Roman" w:cs="Times New Roman"/>
          <w:bCs/>
          <w:sz w:val="18"/>
          <w:szCs w:val="18"/>
          <w:lang w:val="en-US"/>
        </w:rPr>
        <w:t>.</w:t>
      </w:r>
    </w:p>
    <w:p w14:paraId="3F9BF08E" w14:textId="59F0E368" w:rsidR="00580CC1" w:rsidRPr="00F6570D" w:rsidRDefault="00D75942" w:rsidP="006D7694">
      <w:pPr>
        <w:widowControl w:val="0"/>
        <w:spacing w:line="240" w:lineRule="exact"/>
        <w:ind w:left="284" w:hanging="284"/>
        <w:rPr>
          <w:rFonts w:eastAsia="Times New Roman" w:cs="Times New Roman"/>
          <w:bCs/>
          <w:sz w:val="18"/>
          <w:szCs w:val="18"/>
          <w:lang w:val="en-US"/>
        </w:rPr>
      </w:pPr>
      <w:r w:rsidRPr="00F6570D">
        <w:rPr>
          <w:rFonts w:eastAsia="Times New Roman" w:cs="Times New Roman"/>
          <w:bCs/>
          <w:sz w:val="18"/>
          <w:szCs w:val="18"/>
          <w:lang w:val="en-US"/>
        </w:rPr>
        <w:t xml:space="preserve">McCabe B., Egan D., </w:t>
      </w:r>
      <w:proofErr w:type="spellStart"/>
      <w:r w:rsidRPr="00F6570D">
        <w:rPr>
          <w:rFonts w:eastAsia="Times New Roman" w:cs="Times New Roman"/>
          <w:bCs/>
          <w:sz w:val="18"/>
          <w:szCs w:val="18"/>
          <w:lang w:val="en-US"/>
        </w:rPr>
        <w:t>Nimmons</w:t>
      </w:r>
      <w:proofErr w:type="spellEnd"/>
      <w:r w:rsidR="00580CC1" w:rsidRPr="00F6570D">
        <w:rPr>
          <w:rFonts w:eastAsia="Times New Roman" w:cs="Times New Roman"/>
          <w:bCs/>
          <w:sz w:val="18"/>
          <w:szCs w:val="18"/>
          <w:lang w:val="en-US"/>
        </w:rPr>
        <w:t xml:space="preserve"> G., 2009. </w:t>
      </w:r>
      <w:proofErr w:type="gramStart"/>
      <w:r w:rsidR="00580CC1" w:rsidRPr="00F6570D">
        <w:rPr>
          <w:rFonts w:eastAsia="Times New Roman" w:cs="Times New Roman"/>
          <w:bCs/>
          <w:sz w:val="18"/>
          <w:szCs w:val="18"/>
          <w:lang w:val="en-US"/>
        </w:rPr>
        <w:t>A review of field performance of stone columns in soft soils.</w:t>
      </w:r>
      <w:proofErr w:type="gramEnd"/>
      <w:r w:rsidR="00580CC1" w:rsidRPr="00F6570D">
        <w:rPr>
          <w:rFonts w:eastAsia="Times New Roman" w:cs="Times New Roman"/>
          <w:bCs/>
          <w:sz w:val="18"/>
          <w:szCs w:val="18"/>
          <w:lang w:val="en-US"/>
        </w:rPr>
        <w:t xml:space="preserve"> Proceedings of </w:t>
      </w:r>
      <w:proofErr w:type="gramStart"/>
      <w:r w:rsidR="00580CC1" w:rsidRPr="00F6570D">
        <w:rPr>
          <w:rFonts w:eastAsia="Times New Roman" w:cs="Times New Roman"/>
          <w:bCs/>
          <w:sz w:val="18"/>
          <w:szCs w:val="18"/>
          <w:lang w:val="en-US"/>
        </w:rPr>
        <w:t>The</w:t>
      </w:r>
      <w:proofErr w:type="gramEnd"/>
      <w:r w:rsidR="00580CC1" w:rsidRPr="00F6570D">
        <w:rPr>
          <w:rFonts w:eastAsia="Times New Roman" w:cs="Times New Roman"/>
          <w:bCs/>
          <w:sz w:val="18"/>
          <w:szCs w:val="18"/>
          <w:lang w:val="en-US"/>
        </w:rPr>
        <w:t xml:space="preserve"> Institution of Civil Engineers-geotechnical Engineering - </w:t>
      </w:r>
      <w:proofErr w:type="spellStart"/>
      <w:r w:rsidRPr="00F6570D">
        <w:rPr>
          <w:rFonts w:eastAsia="Times New Roman" w:cs="Times New Roman"/>
          <w:bCs/>
          <w:sz w:val="18"/>
          <w:szCs w:val="18"/>
          <w:lang w:val="en-US"/>
        </w:rPr>
        <w:t>Proc</w:t>
      </w:r>
      <w:proofErr w:type="spellEnd"/>
      <w:r w:rsidRPr="00F6570D">
        <w:rPr>
          <w:rFonts w:eastAsia="Times New Roman" w:cs="Times New Roman"/>
          <w:bCs/>
          <w:sz w:val="18"/>
          <w:szCs w:val="18"/>
          <w:lang w:val="en-US"/>
        </w:rPr>
        <w:t xml:space="preserve"> </w:t>
      </w:r>
      <w:proofErr w:type="spellStart"/>
      <w:r w:rsidRPr="00F6570D">
        <w:rPr>
          <w:rFonts w:eastAsia="Times New Roman" w:cs="Times New Roman"/>
          <w:bCs/>
          <w:sz w:val="18"/>
          <w:szCs w:val="18"/>
          <w:lang w:val="en-US"/>
        </w:rPr>
        <w:t>Inst</w:t>
      </w:r>
      <w:proofErr w:type="spellEnd"/>
      <w:r w:rsidRPr="00F6570D">
        <w:rPr>
          <w:rFonts w:eastAsia="Times New Roman" w:cs="Times New Roman"/>
          <w:bCs/>
          <w:sz w:val="18"/>
          <w:szCs w:val="18"/>
          <w:lang w:val="en-US"/>
        </w:rPr>
        <w:t xml:space="preserve"> Civil </w:t>
      </w:r>
      <w:r w:rsidR="00C46486" w:rsidRPr="00F6570D">
        <w:rPr>
          <w:rFonts w:eastAsia="Times New Roman" w:cs="Times New Roman"/>
          <w:bCs/>
          <w:sz w:val="18"/>
          <w:szCs w:val="18"/>
          <w:lang w:val="en-US"/>
        </w:rPr>
        <w:br/>
      </w:r>
      <w:proofErr w:type="spellStart"/>
      <w:r w:rsidRPr="00F6570D">
        <w:rPr>
          <w:rFonts w:eastAsia="Times New Roman" w:cs="Times New Roman"/>
          <w:bCs/>
          <w:sz w:val="18"/>
          <w:szCs w:val="18"/>
          <w:lang w:val="en-US"/>
        </w:rPr>
        <w:t>Eng-Geotech</w:t>
      </w:r>
      <w:proofErr w:type="spellEnd"/>
      <w:r w:rsidRPr="00F6570D">
        <w:rPr>
          <w:rFonts w:eastAsia="Times New Roman" w:cs="Times New Roman"/>
          <w:bCs/>
          <w:sz w:val="18"/>
          <w:szCs w:val="18"/>
          <w:lang w:val="en-US"/>
        </w:rPr>
        <w:t xml:space="preserve"> E.,</w:t>
      </w:r>
      <w:r w:rsidR="00580CC1" w:rsidRPr="00F6570D">
        <w:rPr>
          <w:rFonts w:eastAsia="Times New Roman" w:cs="Times New Roman"/>
          <w:bCs/>
          <w:sz w:val="18"/>
          <w:szCs w:val="18"/>
          <w:lang w:val="en-US"/>
        </w:rPr>
        <w:t xml:space="preserve"> 162, 323–334. https://doi.org/10.1680/geng.2009.162.6.323</w:t>
      </w:r>
      <w:r w:rsidRPr="00F6570D">
        <w:rPr>
          <w:rFonts w:eastAsia="Times New Roman" w:cs="Times New Roman"/>
          <w:bCs/>
          <w:sz w:val="18"/>
          <w:szCs w:val="18"/>
          <w:lang w:val="en-US"/>
        </w:rPr>
        <w:t>.</w:t>
      </w:r>
    </w:p>
    <w:p w14:paraId="5C683AF2" w14:textId="069727D4" w:rsidR="00580CC1" w:rsidRPr="00F6570D" w:rsidRDefault="00D75942" w:rsidP="006D7694">
      <w:pPr>
        <w:widowControl w:val="0"/>
        <w:spacing w:line="240" w:lineRule="exact"/>
        <w:ind w:left="284" w:hanging="284"/>
        <w:rPr>
          <w:rFonts w:eastAsia="Times New Roman" w:cs="Times New Roman"/>
          <w:bCs/>
          <w:sz w:val="18"/>
          <w:szCs w:val="18"/>
          <w:lang w:val="en-US"/>
        </w:rPr>
      </w:pPr>
      <w:proofErr w:type="gramStart"/>
      <w:r w:rsidRPr="00F6570D">
        <w:rPr>
          <w:rFonts w:eastAsia="Times New Roman" w:cs="Times New Roman"/>
          <w:bCs/>
          <w:sz w:val="18"/>
          <w:szCs w:val="18"/>
          <w:lang w:val="en-US"/>
        </w:rPr>
        <w:t>Miranda M., Da Costa</w:t>
      </w:r>
      <w:r w:rsidR="00580CC1" w:rsidRPr="00F6570D">
        <w:rPr>
          <w:rFonts w:eastAsia="Times New Roman" w:cs="Times New Roman"/>
          <w:bCs/>
          <w:sz w:val="18"/>
          <w:szCs w:val="18"/>
          <w:lang w:val="en-US"/>
        </w:rPr>
        <w:t xml:space="preserve"> A., 2016.</w:t>
      </w:r>
      <w:proofErr w:type="gramEnd"/>
      <w:r w:rsidR="00580CC1" w:rsidRPr="00F6570D">
        <w:rPr>
          <w:rFonts w:eastAsia="Times New Roman" w:cs="Times New Roman"/>
          <w:bCs/>
          <w:sz w:val="18"/>
          <w:szCs w:val="18"/>
          <w:lang w:val="en-US"/>
        </w:rPr>
        <w:t xml:space="preserve"> </w:t>
      </w:r>
      <w:r w:rsidR="00F6570D">
        <w:rPr>
          <w:rFonts w:eastAsia="Times New Roman" w:cs="Times New Roman"/>
          <w:bCs/>
          <w:sz w:val="18"/>
          <w:szCs w:val="18"/>
          <w:lang w:val="en-US"/>
        </w:rPr>
        <w:br/>
      </w:r>
      <w:proofErr w:type="gramStart"/>
      <w:r w:rsidR="00580CC1" w:rsidRPr="00F6570D">
        <w:rPr>
          <w:rFonts w:eastAsia="Times New Roman" w:cs="Times New Roman"/>
          <w:bCs/>
          <w:sz w:val="18"/>
          <w:szCs w:val="18"/>
          <w:lang w:val="en-US"/>
        </w:rPr>
        <w:t>Laboratory analysis of encased stone columns.</w:t>
      </w:r>
      <w:proofErr w:type="gramEnd"/>
      <w:r w:rsidR="00580CC1" w:rsidRPr="00F6570D">
        <w:rPr>
          <w:rFonts w:eastAsia="Times New Roman" w:cs="Times New Roman"/>
          <w:bCs/>
          <w:sz w:val="18"/>
          <w:szCs w:val="18"/>
          <w:lang w:val="en-US"/>
        </w:rPr>
        <w:t xml:space="preserve"> Geotextiles and Geomembranes</w:t>
      </w:r>
      <w:r w:rsidRPr="00F6570D">
        <w:rPr>
          <w:rFonts w:eastAsia="Times New Roman" w:cs="Times New Roman"/>
          <w:bCs/>
          <w:sz w:val="18"/>
          <w:szCs w:val="18"/>
          <w:lang w:val="en-US"/>
        </w:rPr>
        <w:t>,</w:t>
      </w:r>
      <w:r w:rsidR="00580CC1" w:rsidRPr="00F6570D">
        <w:rPr>
          <w:rFonts w:eastAsia="Times New Roman" w:cs="Times New Roman"/>
          <w:bCs/>
          <w:sz w:val="18"/>
          <w:szCs w:val="18"/>
          <w:lang w:val="en-US"/>
        </w:rPr>
        <w:t xml:space="preserve"> 44, 269–277. https://doi.org/10.1016/j.geotexmem.2015.12.001</w:t>
      </w:r>
      <w:r w:rsidRPr="00F6570D">
        <w:rPr>
          <w:rFonts w:eastAsia="Times New Roman" w:cs="Times New Roman"/>
          <w:bCs/>
          <w:sz w:val="18"/>
          <w:szCs w:val="18"/>
          <w:lang w:val="en-US"/>
        </w:rPr>
        <w:t>.</w:t>
      </w:r>
    </w:p>
    <w:p w14:paraId="25AA3B12" w14:textId="0E7C0664" w:rsidR="00580CC1" w:rsidRPr="00F6570D" w:rsidRDefault="00D75942" w:rsidP="006D7694">
      <w:pPr>
        <w:widowControl w:val="0"/>
        <w:spacing w:line="240" w:lineRule="exact"/>
        <w:ind w:left="284" w:hanging="284"/>
        <w:rPr>
          <w:rFonts w:eastAsia="Times New Roman" w:cs="Times New Roman"/>
          <w:bCs/>
          <w:sz w:val="18"/>
          <w:szCs w:val="18"/>
          <w:lang w:val="en-US"/>
        </w:rPr>
      </w:pPr>
      <w:r w:rsidRPr="00F6570D">
        <w:rPr>
          <w:rFonts w:eastAsia="Times New Roman" w:cs="Times New Roman"/>
          <w:bCs/>
          <w:sz w:val="18"/>
          <w:szCs w:val="18"/>
          <w:lang w:val="en-US"/>
        </w:rPr>
        <w:t>Mitchell</w:t>
      </w:r>
      <w:r w:rsidR="00580CC1" w:rsidRPr="00F6570D">
        <w:rPr>
          <w:rFonts w:eastAsia="Times New Roman" w:cs="Times New Roman"/>
          <w:bCs/>
          <w:sz w:val="18"/>
          <w:szCs w:val="18"/>
          <w:lang w:val="en-US"/>
        </w:rPr>
        <w:t xml:space="preserve"> J.K., 1981. State of the art</w:t>
      </w:r>
      <w:r w:rsidRPr="00F6570D">
        <w:rPr>
          <w:rFonts w:eastAsia="Times New Roman" w:cs="Times New Roman"/>
          <w:bCs/>
          <w:sz w:val="18"/>
          <w:szCs w:val="18"/>
          <w:lang w:val="en-US"/>
        </w:rPr>
        <w:t>-</w:t>
      </w:r>
      <w:r w:rsidR="00580CC1" w:rsidRPr="00F6570D">
        <w:rPr>
          <w:rFonts w:eastAsia="Times New Roman" w:cs="Times New Roman"/>
          <w:bCs/>
          <w:sz w:val="18"/>
          <w:szCs w:val="18"/>
          <w:lang w:val="en-US"/>
        </w:rPr>
        <w:t>soil improvement, in: Proceedings of the 10</w:t>
      </w:r>
      <w:r w:rsidR="00580CC1" w:rsidRPr="00F6570D">
        <w:rPr>
          <w:rFonts w:eastAsia="Times New Roman" w:cs="Times New Roman"/>
          <w:bCs/>
          <w:sz w:val="18"/>
          <w:szCs w:val="18"/>
          <w:vertAlign w:val="superscript"/>
          <w:lang w:val="en-US"/>
        </w:rPr>
        <w:t>th</w:t>
      </w:r>
      <w:r w:rsidRPr="00F6570D">
        <w:rPr>
          <w:rFonts w:eastAsia="Times New Roman" w:cs="Times New Roman"/>
          <w:bCs/>
          <w:sz w:val="18"/>
          <w:szCs w:val="18"/>
          <w:lang w:val="en-US"/>
        </w:rPr>
        <w:t xml:space="preserve"> ICSMFE, </w:t>
      </w:r>
      <w:r w:rsidR="00580CC1" w:rsidRPr="00F6570D">
        <w:rPr>
          <w:rFonts w:eastAsia="Times New Roman" w:cs="Times New Roman"/>
          <w:bCs/>
          <w:sz w:val="18"/>
          <w:szCs w:val="18"/>
          <w:lang w:val="en-US"/>
        </w:rPr>
        <w:t>509–565.</w:t>
      </w:r>
    </w:p>
    <w:p w14:paraId="0EA8DD43" w14:textId="3ECF5327" w:rsidR="00580CC1" w:rsidRPr="00F6570D" w:rsidRDefault="00D75942" w:rsidP="006D7694">
      <w:pPr>
        <w:widowControl w:val="0"/>
        <w:spacing w:line="240" w:lineRule="exact"/>
        <w:ind w:left="284" w:hanging="284"/>
        <w:rPr>
          <w:rFonts w:eastAsia="Times New Roman" w:cs="Times New Roman"/>
          <w:bCs/>
          <w:sz w:val="18"/>
          <w:szCs w:val="18"/>
          <w:lang w:val="en-US"/>
        </w:rPr>
      </w:pPr>
      <w:proofErr w:type="spellStart"/>
      <w:r w:rsidRPr="00F6570D">
        <w:rPr>
          <w:rFonts w:eastAsia="Times New Roman" w:cs="Times New Roman"/>
          <w:bCs/>
          <w:sz w:val="18"/>
          <w:szCs w:val="18"/>
          <w:lang w:val="en-US"/>
        </w:rPr>
        <w:t>Muzammil</w:t>
      </w:r>
      <w:proofErr w:type="spellEnd"/>
      <w:r w:rsidRPr="00F6570D">
        <w:rPr>
          <w:rFonts w:eastAsia="Times New Roman" w:cs="Times New Roman"/>
          <w:bCs/>
          <w:sz w:val="18"/>
          <w:szCs w:val="18"/>
          <w:lang w:val="en-US"/>
        </w:rPr>
        <w:t xml:space="preserve"> S., Varghese R., Joseph</w:t>
      </w:r>
      <w:r w:rsidR="00580CC1" w:rsidRPr="00F6570D">
        <w:rPr>
          <w:rFonts w:eastAsia="Times New Roman" w:cs="Times New Roman"/>
          <w:bCs/>
          <w:sz w:val="18"/>
          <w:szCs w:val="18"/>
          <w:lang w:val="en-US"/>
        </w:rPr>
        <w:t xml:space="preserve"> J., 2018. Numerical Simulation of the Response of </w:t>
      </w:r>
      <w:proofErr w:type="spellStart"/>
      <w:r w:rsidR="00580CC1" w:rsidRPr="00F6570D">
        <w:rPr>
          <w:rFonts w:eastAsia="Times New Roman" w:cs="Times New Roman"/>
          <w:bCs/>
          <w:sz w:val="18"/>
          <w:szCs w:val="18"/>
          <w:lang w:val="en-US"/>
        </w:rPr>
        <w:t>Geosynthetic</w:t>
      </w:r>
      <w:proofErr w:type="spellEnd"/>
      <w:r w:rsidR="00580CC1" w:rsidRPr="00F6570D">
        <w:rPr>
          <w:rFonts w:eastAsia="Times New Roman" w:cs="Times New Roman"/>
          <w:bCs/>
          <w:sz w:val="18"/>
          <w:szCs w:val="18"/>
          <w:lang w:val="en-US"/>
        </w:rPr>
        <w:t xml:space="preserve"> Encased Stone Columns Under Oil Storage Tank. </w:t>
      </w:r>
      <w:proofErr w:type="gramStart"/>
      <w:r w:rsidR="00580CC1" w:rsidRPr="00F6570D">
        <w:rPr>
          <w:rFonts w:eastAsia="Times New Roman" w:cs="Times New Roman"/>
          <w:bCs/>
          <w:sz w:val="18"/>
          <w:szCs w:val="18"/>
          <w:lang w:val="en-US"/>
        </w:rPr>
        <w:t xml:space="preserve">International Journal of </w:t>
      </w:r>
      <w:proofErr w:type="spellStart"/>
      <w:r w:rsidR="00580CC1" w:rsidRPr="00F6570D">
        <w:rPr>
          <w:rFonts w:eastAsia="Times New Roman" w:cs="Times New Roman"/>
          <w:bCs/>
          <w:sz w:val="18"/>
          <w:szCs w:val="18"/>
          <w:lang w:val="en-US"/>
        </w:rPr>
        <w:t>Geosynthetics</w:t>
      </w:r>
      <w:proofErr w:type="spellEnd"/>
      <w:r w:rsidR="00580CC1" w:rsidRPr="00F6570D">
        <w:rPr>
          <w:rFonts w:eastAsia="Times New Roman" w:cs="Times New Roman"/>
          <w:bCs/>
          <w:sz w:val="18"/>
          <w:szCs w:val="18"/>
          <w:lang w:val="en-US"/>
        </w:rPr>
        <w:t xml:space="preserve"> and Ground Engineering</w:t>
      </w:r>
      <w:r w:rsidRPr="00F6570D">
        <w:rPr>
          <w:rFonts w:eastAsia="Times New Roman" w:cs="Times New Roman"/>
          <w:bCs/>
          <w:sz w:val="18"/>
          <w:szCs w:val="18"/>
          <w:lang w:val="en-US"/>
        </w:rPr>
        <w:t>,</w:t>
      </w:r>
      <w:r w:rsidR="00580CC1" w:rsidRPr="00F6570D">
        <w:rPr>
          <w:rFonts w:eastAsia="Times New Roman" w:cs="Times New Roman"/>
          <w:bCs/>
          <w:sz w:val="18"/>
          <w:szCs w:val="18"/>
          <w:lang w:val="en-US"/>
        </w:rPr>
        <w:t xml:space="preserve"> 4.</w:t>
      </w:r>
      <w:proofErr w:type="gramEnd"/>
      <w:r w:rsidR="00580CC1" w:rsidRPr="00F6570D">
        <w:rPr>
          <w:rFonts w:eastAsia="Times New Roman" w:cs="Times New Roman"/>
          <w:bCs/>
          <w:sz w:val="18"/>
          <w:szCs w:val="18"/>
          <w:lang w:val="en-US"/>
        </w:rPr>
        <w:t xml:space="preserve"> https://doi.org/10.1007/s40891-017-0122-6</w:t>
      </w:r>
      <w:r w:rsidRPr="00F6570D">
        <w:rPr>
          <w:rFonts w:eastAsia="Times New Roman" w:cs="Times New Roman"/>
          <w:bCs/>
          <w:sz w:val="18"/>
          <w:szCs w:val="18"/>
          <w:lang w:val="en-US"/>
        </w:rPr>
        <w:t>.</w:t>
      </w:r>
    </w:p>
    <w:p w14:paraId="7F3CFDE5" w14:textId="34E5A5ED" w:rsidR="00580CC1" w:rsidRPr="00F6570D" w:rsidRDefault="00580CC1" w:rsidP="006D7694">
      <w:pPr>
        <w:widowControl w:val="0"/>
        <w:spacing w:line="240" w:lineRule="exact"/>
        <w:ind w:left="284" w:hanging="284"/>
        <w:rPr>
          <w:rFonts w:eastAsia="Times New Roman" w:cs="Times New Roman"/>
          <w:bCs/>
          <w:sz w:val="18"/>
          <w:szCs w:val="18"/>
        </w:rPr>
      </w:pPr>
      <w:proofErr w:type="gramStart"/>
      <w:r w:rsidRPr="00F6570D">
        <w:rPr>
          <w:rFonts w:eastAsia="Times New Roman" w:cs="Times New Roman"/>
          <w:bCs/>
          <w:sz w:val="18"/>
          <w:szCs w:val="18"/>
          <w:lang w:val="en-US"/>
        </w:rPr>
        <w:t>Ng K.S., Tan S., 2015.</w:t>
      </w:r>
      <w:proofErr w:type="gramEnd"/>
      <w:r w:rsidRPr="00F6570D">
        <w:rPr>
          <w:rFonts w:eastAsia="Times New Roman" w:cs="Times New Roman"/>
          <w:bCs/>
          <w:sz w:val="18"/>
          <w:szCs w:val="18"/>
          <w:lang w:val="en-US"/>
        </w:rPr>
        <w:t xml:space="preserve"> </w:t>
      </w:r>
      <w:proofErr w:type="gramStart"/>
      <w:r w:rsidRPr="00F6570D">
        <w:rPr>
          <w:rFonts w:eastAsia="Times New Roman" w:cs="Times New Roman"/>
          <w:bCs/>
          <w:sz w:val="18"/>
          <w:szCs w:val="18"/>
          <w:lang w:val="en-US"/>
        </w:rPr>
        <w:t>Settlement Prediction of Stone Column Group.</w:t>
      </w:r>
      <w:proofErr w:type="gramEnd"/>
      <w:r w:rsidRPr="00F6570D">
        <w:rPr>
          <w:rFonts w:eastAsia="Times New Roman" w:cs="Times New Roman"/>
          <w:bCs/>
          <w:sz w:val="18"/>
          <w:szCs w:val="18"/>
          <w:lang w:val="en-US"/>
        </w:rPr>
        <w:t xml:space="preserve"> </w:t>
      </w:r>
      <w:proofErr w:type="gramStart"/>
      <w:r w:rsidRPr="00F6570D">
        <w:rPr>
          <w:rFonts w:eastAsia="Times New Roman" w:cs="Times New Roman"/>
          <w:bCs/>
          <w:sz w:val="18"/>
          <w:szCs w:val="18"/>
          <w:lang w:val="en-US"/>
        </w:rPr>
        <w:t xml:space="preserve">Int. J. of </w:t>
      </w:r>
      <w:proofErr w:type="spellStart"/>
      <w:r w:rsidRPr="00F6570D">
        <w:rPr>
          <w:rFonts w:eastAsia="Times New Roman" w:cs="Times New Roman"/>
          <w:bCs/>
          <w:sz w:val="18"/>
          <w:szCs w:val="18"/>
          <w:lang w:val="en-US"/>
        </w:rPr>
        <w:t>Geosynth</w:t>
      </w:r>
      <w:proofErr w:type="spellEnd"/>
      <w:r w:rsidRPr="00F6570D">
        <w:rPr>
          <w:rFonts w:eastAsia="Times New Roman" w:cs="Times New Roman"/>
          <w:bCs/>
          <w:sz w:val="18"/>
          <w:szCs w:val="18"/>
          <w:lang w:val="en-US"/>
        </w:rPr>
        <w:t>.</w:t>
      </w:r>
      <w:proofErr w:type="gramEnd"/>
      <w:r w:rsidRPr="00F6570D">
        <w:rPr>
          <w:rFonts w:eastAsia="Times New Roman" w:cs="Times New Roman"/>
          <w:bCs/>
          <w:sz w:val="18"/>
          <w:szCs w:val="18"/>
          <w:lang w:val="en-US"/>
        </w:rPr>
        <w:t xml:space="preserve"> </w:t>
      </w:r>
      <w:proofErr w:type="gramStart"/>
      <w:r w:rsidRPr="00F6570D">
        <w:rPr>
          <w:rFonts w:eastAsia="Times New Roman" w:cs="Times New Roman"/>
          <w:bCs/>
          <w:sz w:val="18"/>
          <w:szCs w:val="18"/>
          <w:lang w:val="en-US"/>
        </w:rPr>
        <w:t>and</w:t>
      </w:r>
      <w:proofErr w:type="gramEnd"/>
      <w:r w:rsidRPr="00F6570D">
        <w:rPr>
          <w:rFonts w:eastAsia="Times New Roman" w:cs="Times New Roman"/>
          <w:bCs/>
          <w:sz w:val="18"/>
          <w:szCs w:val="18"/>
          <w:lang w:val="en-US"/>
        </w:rPr>
        <w:t xml:space="preserve"> Ground Eng.</w:t>
      </w:r>
      <w:r w:rsidR="00D75942" w:rsidRPr="00F6570D">
        <w:rPr>
          <w:rFonts w:eastAsia="Times New Roman" w:cs="Times New Roman"/>
          <w:bCs/>
          <w:sz w:val="18"/>
          <w:szCs w:val="18"/>
          <w:lang w:val="en-US"/>
        </w:rPr>
        <w:t>,</w:t>
      </w:r>
      <w:r w:rsidRPr="00F6570D">
        <w:rPr>
          <w:rFonts w:eastAsia="Times New Roman" w:cs="Times New Roman"/>
          <w:bCs/>
          <w:sz w:val="18"/>
          <w:szCs w:val="18"/>
          <w:lang w:val="en-US"/>
        </w:rPr>
        <w:t xml:space="preserve"> 1, 1–33. </w:t>
      </w:r>
      <w:hyperlink r:id="rId58" w:history="1">
        <w:r w:rsidR="00ED3338" w:rsidRPr="00F6570D">
          <w:rPr>
            <w:rStyle w:val="Hyperlink"/>
            <w:rFonts w:eastAsia="Times New Roman" w:cs="Times New Roman"/>
            <w:bCs/>
            <w:color w:val="auto"/>
            <w:sz w:val="18"/>
            <w:szCs w:val="18"/>
            <w:u w:val="none"/>
            <w:lang w:val="en-US"/>
          </w:rPr>
          <w:t>https://doi.org/10.1007/s40891-015-0034-2</w:t>
        </w:r>
      </w:hyperlink>
      <w:r w:rsidR="00D75942" w:rsidRPr="00F6570D">
        <w:rPr>
          <w:rFonts w:eastAsia="Times New Roman" w:cs="Times New Roman"/>
          <w:bCs/>
          <w:sz w:val="18"/>
          <w:szCs w:val="18"/>
          <w:lang w:val="en-US"/>
        </w:rPr>
        <w:t>.</w:t>
      </w:r>
    </w:p>
    <w:p w14:paraId="2E953F9F" w14:textId="1F28E526" w:rsidR="00ED3338" w:rsidRPr="00F6570D" w:rsidRDefault="006D7694" w:rsidP="006D7694">
      <w:pPr>
        <w:widowControl w:val="0"/>
        <w:spacing w:line="250" w:lineRule="exact"/>
        <w:ind w:left="284" w:hanging="284"/>
        <w:rPr>
          <w:rFonts w:eastAsia="Times New Roman" w:cs="Times New Roman"/>
          <w:bCs/>
          <w:sz w:val="18"/>
          <w:szCs w:val="18"/>
        </w:rPr>
      </w:pPr>
      <w:r w:rsidRPr="00F6570D">
        <w:rPr>
          <w:rFonts w:eastAsia="Times New Roman" w:cs="Times New Roman"/>
          <w:bCs/>
          <w:sz w:val="18"/>
          <w:szCs w:val="18"/>
        </w:rPr>
        <w:t>Pham</w:t>
      </w:r>
      <w:r w:rsidR="00ED3338" w:rsidRPr="00F6570D">
        <w:rPr>
          <w:rFonts w:eastAsia="Times New Roman" w:cs="Times New Roman"/>
          <w:bCs/>
          <w:sz w:val="18"/>
          <w:szCs w:val="18"/>
        </w:rPr>
        <w:t xml:space="preserve"> T.B., Dam D.N., Bui T.Q.A., Nguyen D.M., Vu T.T.</w:t>
      </w:r>
      <w:r w:rsidRPr="00F6570D">
        <w:rPr>
          <w:rFonts w:eastAsia="Times New Roman" w:cs="Times New Roman"/>
          <w:bCs/>
          <w:sz w:val="18"/>
          <w:szCs w:val="18"/>
          <w:lang w:val="en-US"/>
        </w:rPr>
        <w:t>,</w:t>
      </w:r>
      <w:r w:rsidR="00ED3338" w:rsidRPr="00F6570D">
        <w:rPr>
          <w:rFonts w:eastAsia="Times New Roman" w:cs="Times New Roman"/>
          <w:bCs/>
          <w:sz w:val="18"/>
          <w:szCs w:val="18"/>
        </w:rPr>
        <w:t xml:space="preserve"> 2022. Estimation of load-bearing capacity of bored piles using machine learning models. Vietnam Journal of Earth Sciences, 44(4), 470–480. </w:t>
      </w:r>
      <w:r w:rsidR="00E567D4" w:rsidRPr="00F6570D">
        <w:fldChar w:fldCharType="begin"/>
      </w:r>
      <w:r w:rsidR="00E567D4" w:rsidRPr="00F6570D">
        <w:instrText xml:space="preserve"> HYPERLINK "https://doi.org/10.15625/2615-9783/17177" </w:instrText>
      </w:r>
      <w:r w:rsidR="00E567D4" w:rsidRPr="00F6570D">
        <w:fldChar w:fldCharType="separate"/>
      </w:r>
      <w:r w:rsidR="005608FE" w:rsidRPr="00F6570D">
        <w:rPr>
          <w:rStyle w:val="Hyperlink"/>
          <w:rFonts w:eastAsia="Times New Roman" w:cs="Times New Roman"/>
          <w:bCs/>
          <w:color w:val="auto"/>
          <w:sz w:val="18"/>
          <w:szCs w:val="18"/>
          <w:u w:val="none"/>
        </w:rPr>
        <w:t>https://doi.org/10.15625/2615-9783/17177</w:t>
      </w:r>
      <w:r w:rsidR="00E567D4" w:rsidRPr="00F6570D">
        <w:rPr>
          <w:rStyle w:val="Hyperlink"/>
          <w:rFonts w:eastAsia="Times New Roman" w:cs="Times New Roman"/>
          <w:bCs/>
          <w:color w:val="auto"/>
          <w:sz w:val="18"/>
          <w:szCs w:val="18"/>
          <w:u w:val="none"/>
        </w:rPr>
        <w:fldChar w:fldCharType="end"/>
      </w:r>
      <w:r w:rsidR="00ED3338" w:rsidRPr="00F6570D">
        <w:rPr>
          <w:rFonts w:eastAsia="Times New Roman" w:cs="Times New Roman"/>
          <w:bCs/>
          <w:sz w:val="18"/>
          <w:szCs w:val="18"/>
        </w:rPr>
        <w:t>.</w:t>
      </w:r>
    </w:p>
    <w:p w14:paraId="61E540FC" w14:textId="593A0B70" w:rsidR="00580CC1" w:rsidRPr="00F6570D" w:rsidRDefault="00D75942" w:rsidP="006D7694">
      <w:pPr>
        <w:widowControl w:val="0"/>
        <w:spacing w:line="240" w:lineRule="exact"/>
        <w:ind w:left="284" w:hanging="284"/>
        <w:rPr>
          <w:rFonts w:eastAsia="Times New Roman" w:cs="Times New Roman"/>
          <w:bCs/>
          <w:sz w:val="18"/>
          <w:szCs w:val="18"/>
          <w:lang w:val="en-US"/>
        </w:rPr>
      </w:pPr>
      <w:proofErr w:type="spellStart"/>
      <w:r w:rsidRPr="00F6570D">
        <w:rPr>
          <w:rFonts w:eastAsia="Times New Roman" w:cs="Times New Roman"/>
          <w:bCs/>
          <w:sz w:val="18"/>
          <w:szCs w:val="18"/>
          <w:lang w:val="en-US"/>
        </w:rPr>
        <w:t>Priebe</w:t>
      </w:r>
      <w:proofErr w:type="spellEnd"/>
      <w:r w:rsidR="00580CC1" w:rsidRPr="00F6570D">
        <w:rPr>
          <w:rFonts w:eastAsia="Times New Roman" w:cs="Times New Roman"/>
          <w:bCs/>
          <w:sz w:val="18"/>
          <w:szCs w:val="18"/>
          <w:lang w:val="en-US"/>
        </w:rPr>
        <w:t xml:space="preserve"> H.J., 1995. </w:t>
      </w:r>
      <w:proofErr w:type="gramStart"/>
      <w:r w:rsidR="00580CC1" w:rsidRPr="00F6570D">
        <w:rPr>
          <w:rFonts w:eastAsia="Times New Roman" w:cs="Times New Roman"/>
          <w:bCs/>
          <w:sz w:val="18"/>
          <w:szCs w:val="18"/>
          <w:lang w:val="en-US"/>
        </w:rPr>
        <w:t xml:space="preserve">The design of </w:t>
      </w:r>
      <w:proofErr w:type="spellStart"/>
      <w:r w:rsidR="00580CC1" w:rsidRPr="00F6570D">
        <w:rPr>
          <w:rFonts w:eastAsia="Times New Roman" w:cs="Times New Roman"/>
          <w:bCs/>
          <w:sz w:val="18"/>
          <w:szCs w:val="18"/>
          <w:lang w:val="en-US"/>
        </w:rPr>
        <w:t>vibro</w:t>
      </w:r>
      <w:proofErr w:type="spellEnd"/>
      <w:r w:rsidR="00580CC1" w:rsidRPr="00F6570D">
        <w:rPr>
          <w:rFonts w:eastAsia="Times New Roman" w:cs="Times New Roman"/>
          <w:bCs/>
          <w:sz w:val="18"/>
          <w:szCs w:val="18"/>
          <w:lang w:val="en-US"/>
        </w:rPr>
        <w:t xml:space="preserve"> replacement.</w:t>
      </w:r>
      <w:proofErr w:type="gramEnd"/>
      <w:r w:rsidR="00580CC1" w:rsidRPr="00F6570D">
        <w:rPr>
          <w:rFonts w:eastAsia="Times New Roman" w:cs="Times New Roman"/>
          <w:bCs/>
          <w:sz w:val="18"/>
          <w:szCs w:val="18"/>
          <w:lang w:val="en-US"/>
        </w:rPr>
        <w:t xml:space="preserve"> </w:t>
      </w:r>
      <w:proofErr w:type="gramStart"/>
      <w:r w:rsidR="006D7694" w:rsidRPr="00F6570D">
        <w:rPr>
          <w:rFonts w:eastAsia="Times New Roman" w:cs="Times New Roman"/>
          <w:bCs/>
          <w:sz w:val="18"/>
          <w:szCs w:val="18"/>
          <w:lang w:val="en-US"/>
        </w:rPr>
        <w:t>Ground Engineering</w:t>
      </w:r>
      <w:r w:rsidR="00580CC1" w:rsidRPr="00F6570D">
        <w:rPr>
          <w:rFonts w:eastAsia="Times New Roman" w:cs="Times New Roman"/>
          <w:bCs/>
          <w:sz w:val="18"/>
          <w:szCs w:val="18"/>
          <w:lang w:val="en-US"/>
        </w:rPr>
        <w:t>.</w:t>
      </w:r>
      <w:proofErr w:type="gramEnd"/>
    </w:p>
    <w:p w14:paraId="32FAFB0F" w14:textId="22E8F228" w:rsidR="00580CC1" w:rsidRPr="00F6570D" w:rsidRDefault="00580CC1" w:rsidP="006D7694">
      <w:pPr>
        <w:widowControl w:val="0"/>
        <w:spacing w:line="240" w:lineRule="exact"/>
        <w:ind w:left="284" w:hanging="284"/>
        <w:rPr>
          <w:rFonts w:eastAsia="Times New Roman" w:cs="Times New Roman"/>
          <w:bCs/>
          <w:sz w:val="18"/>
          <w:szCs w:val="18"/>
          <w:lang w:val="en-US"/>
        </w:rPr>
      </w:pPr>
      <w:r w:rsidRPr="00F6570D">
        <w:rPr>
          <w:rFonts w:eastAsia="Times New Roman" w:cs="Times New Roman"/>
          <w:bCs/>
          <w:sz w:val="18"/>
          <w:szCs w:val="18"/>
          <w:lang w:val="en-US"/>
        </w:rPr>
        <w:t xml:space="preserve">Singh, I., </w:t>
      </w:r>
      <w:proofErr w:type="spellStart"/>
      <w:r w:rsidRPr="00F6570D">
        <w:rPr>
          <w:rFonts w:eastAsia="Times New Roman" w:cs="Times New Roman"/>
          <w:bCs/>
          <w:sz w:val="18"/>
          <w:szCs w:val="18"/>
          <w:lang w:val="en-US"/>
        </w:rPr>
        <w:t>Sahu</w:t>
      </w:r>
      <w:proofErr w:type="spellEnd"/>
      <w:r w:rsidRPr="00F6570D">
        <w:rPr>
          <w:rFonts w:eastAsia="Times New Roman" w:cs="Times New Roman"/>
          <w:bCs/>
          <w:sz w:val="18"/>
          <w:szCs w:val="18"/>
          <w:lang w:val="en-US"/>
        </w:rPr>
        <w:t>, A., 2019. A Review on Stone Columns used for Ground Improvement of Soft Soil. https://doi.org/10.11159/icgre19.132</w:t>
      </w:r>
      <w:r w:rsidR="00D75942" w:rsidRPr="00F6570D">
        <w:rPr>
          <w:rFonts w:eastAsia="Times New Roman" w:cs="Times New Roman"/>
          <w:bCs/>
          <w:sz w:val="18"/>
          <w:szCs w:val="18"/>
          <w:lang w:val="en-US"/>
        </w:rPr>
        <w:t>.</w:t>
      </w:r>
    </w:p>
    <w:p w14:paraId="617E3D6C" w14:textId="0D8C90D3" w:rsidR="00580CC1" w:rsidRPr="00F6570D" w:rsidRDefault="00D75942" w:rsidP="006D7694">
      <w:pPr>
        <w:widowControl w:val="0"/>
        <w:spacing w:line="250" w:lineRule="exact"/>
        <w:ind w:left="284" w:hanging="284"/>
        <w:rPr>
          <w:rFonts w:eastAsia="Times New Roman" w:cs="Times New Roman"/>
          <w:bCs/>
          <w:sz w:val="18"/>
          <w:szCs w:val="18"/>
          <w:lang w:val="en-US"/>
        </w:rPr>
      </w:pPr>
      <w:proofErr w:type="spellStart"/>
      <w:r w:rsidRPr="00F6570D">
        <w:rPr>
          <w:rFonts w:eastAsia="Times New Roman" w:cs="Times New Roman"/>
          <w:bCs/>
          <w:sz w:val="18"/>
          <w:szCs w:val="18"/>
          <w:lang w:val="en-US"/>
        </w:rPr>
        <w:t>Srijan</w:t>
      </w:r>
      <w:proofErr w:type="spellEnd"/>
      <w:r w:rsidRPr="00F6570D">
        <w:rPr>
          <w:rFonts w:eastAsia="Times New Roman" w:cs="Times New Roman"/>
          <w:bCs/>
          <w:sz w:val="18"/>
          <w:szCs w:val="18"/>
          <w:lang w:val="en-US"/>
        </w:rPr>
        <w:t xml:space="preserve">, </w:t>
      </w:r>
      <w:r w:rsidR="00580CC1" w:rsidRPr="00F6570D">
        <w:rPr>
          <w:rFonts w:eastAsia="Times New Roman" w:cs="Times New Roman"/>
          <w:bCs/>
          <w:sz w:val="18"/>
          <w:szCs w:val="18"/>
          <w:lang w:val="en-US"/>
        </w:rPr>
        <w:t>Ashok Kumar Gupta</w:t>
      </w:r>
      <w:r w:rsidRPr="00F6570D">
        <w:rPr>
          <w:rFonts w:eastAsia="Times New Roman" w:cs="Times New Roman"/>
          <w:bCs/>
          <w:sz w:val="18"/>
          <w:szCs w:val="18"/>
          <w:lang w:val="en-US"/>
        </w:rPr>
        <w:t>,</w:t>
      </w:r>
      <w:r w:rsidR="00580CC1" w:rsidRPr="00F6570D">
        <w:rPr>
          <w:rFonts w:eastAsia="Times New Roman" w:cs="Times New Roman"/>
          <w:bCs/>
          <w:sz w:val="18"/>
          <w:szCs w:val="18"/>
          <w:lang w:val="en-US"/>
        </w:rPr>
        <w:t xml:space="preserve"> 2023. "Horizontally Layered and Vertically Encased </w:t>
      </w:r>
      <w:proofErr w:type="spellStart"/>
      <w:r w:rsidR="00580CC1" w:rsidRPr="00F6570D">
        <w:rPr>
          <w:rFonts w:eastAsia="Times New Roman" w:cs="Times New Roman"/>
          <w:bCs/>
          <w:sz w:val="18"/>
          <w:szCs w:val="18"/>
          <w:lang w:val="en-US"/>
        </w:rPr>
        <w:t>Geosynthetic</w:t>
      </w:r>
      <w:proofErr w:type="spellEnd"/>
      <w:r w:rsidR="00580CC1" w:rsidRPr="00F6570D">
        <w:rPr>
          <w:rFonts w:eastAsia="Times New Roman" w:cs="Times New Roman"/>
          <w:bCs/>
          <w:sz w:val="18"/>
          <w:szCs w:val="18"/>
          <w:lang w:val="en-US"/>
        </w:rPr>
        <w:t xml:space="preserve"> Reinforced Stone Column: An Experimental Analysis" Applied Sciences</w:t>
      </w:r>
      <w:r w:rsidRPr="00F6570D">
        <w:rPr>
          <w:rFonts w:eastAsia="Times New Roman" w:cs="Times New Roman"/>
          <w:bCs/>
          <w:sz w:val="18"/>
          <w:szCs w:val="18"/>
          <w:lang w:val="en-US"/>
        </w:rPr>
        <w:t>, 13(</w:t>
      </w:r>
      <w:r w:rsidR="00580CC1" w:rsidRPr="00F6570D">
        <w:rPr>
          <w:rFonts w:eastAsia="Times New Roman" w:cs="Times New Roman"/>
          <w:bCs/>
          <w:sz w:val="18"/>
          <w:szCs w:val="18"/>
          <w:lang w:val="en-US"/>
        </w:rPr>
        <w:t>15</w:t>
      </w:r>
      <w:r w:rsidRPr="00F6570D">
        <w:rPr>
          <w:rFonts w:eastAsia="Times New Roman" w:cs="Times New Roman"/>
          <w:bCs/>
          <w:sz w:val="18"/>
          <w:szCs w:val="18"/>
          <w:lang w:val="en-US"/>
        </w:rPr>
        <w:t>),</w:t>
      </w:r>
      <w:r w:rsidR="00580CC1" w:rsidRPr="00F6570D">
        <w:rPr>
          <w:rFonts w:eastAsia="Times New Roman" w:cs="Times New Roman"/>
          <w:bCs/>
          <w:sz w:val="18"/>
          <w:szCs w:val="18"/>
          <w:lang w:val="en-US"/>
        </w:rPr>
        <w:t xml:space="preserve"> 8660. https://doi.org/10.3390/app13158660</w:t>
      </w:r>
      <w:r w:rsidRPr="00F6570D">
        <w:rPr>
          <w:rFonts w:eastAsia="Times New Roman" w:cs="Times New Roman"/>
          <w:bCs/>
          <w:sz w:val="18"/>
          <w:szCs w:val="18"/>
          <w:lang w:val="en-US"/>
        </w:rPr>
        <w:t>.</w:t>
      </w:r>
    </w:p>
    <w:p w14:paraId="4307434F" w14:textId="714F06E1" w:rsidR="00580CC1" w:rsidRPr="00F6570D" w:rsidRDefault="00D75942" w:rsidP="006D7694">
      <w:pPr>
        <w:widowControl w:val="0"/>
        <w:spacing w:line="250" w:lineRule="exact"/>
        <w:ind w:left="284" w:hanging="284"/>
        <w:rPr>
          <w:rFonts w:eastAsia="Times New Roman" w:cs="Times New Roman"/>
          <w:bCs/>
          <w:sz w:val="18"/>
          <w:szCs w:val="18"/>
          <w:lang w:val="en-US"/>
        </w:rPr>
      </w:pPr>
      <w:proofErr w:type="spellStart"/>
      <w:r w:rsidRPr="00F6570D">
        <w:rPr>
          <w:rFonts w:eastAsia="Times New Roman" w:cs="Times New Roman"/>
          <w:bCs/>
          <w:sz w:val="18"/>
          <w:szCs w:val="18"/>
          <w:lang w:val="en-US"/>
        </w:rPr>
        <w:t>Yoo</w:t>
      </w:r>
      <w:proofErr w:type="spellEnd"/>
      <w:r w:rsidR="00580CC1" w:rsidRPr="00F6570D">
        <w:rPr>
          <w:rFonts w:eastAsia="Times New Roman" w:cs="Times New Roman"/>
          <w:bCs/>
          <w:sz w:val="18"/>
          <w:szCs w:val="18"/>
          <w:lang w:val="en-US"/>
        </w:rPr>
        <w:t xml:space="preserve"> C., L</w:t>
      </w:r>
      <w:r w:rsidRPr="00F6570D">
        <w:rPr>
          <w:rFonts w:eastAsia="Times New Roman" w:cs="Times New Roman"/>
          <w:bCs/>
          <w:sz w:val="18"/>
          <w:szCs w:val="18"/>
          <w:lang w:val="en-US"/>
        </w:rPr>
        <w:t>ee</w:t>
      </w:r>
      <w:r w:rsidR="00580CC1" w:rsidRPr="00F6570D">
        <w:rPr>
          <w:rFonts w:eastAsia="Times New Roman" w:cs="Times New Roman"/>
          <w:bCs/>
          <w:sz w:val="18"/>
          <w:szCs w:val="18"/>
          <w:lang w:val="en-US"/>
        </w:rPr>
        <w:t xml:space="preserve"> D., 2012. Performance of geogrid-encased stone columns in soft ground: Full-scale load tests. </w:t>
      </w:r>
      <w:proofErr w:type="spellStart"/>
      <w:r w:rsidR="00580CC1" w:rsidRPr="00F6570D">
        <w:rPr>
          <w:rFonts w:eastAsia="Times New Roman" w:cs="Times New Roman"/>
          <w:bCs/>
          <w:sz w:val="18"/>
          <w:szCs w:val="18"/>
          <w:lang w:val="en-US"/>
        </w:rPr>
        <w:t>Geosynthetics</w:t>
      </w:r>
      <w:proofErr w:type="spellEnd"/>
      <w:r w:rsidR="00580CC1" w:rsidRPr="00F6570D">
        <w:rPr>
          <w:rFonts w:eastAsia="Times New Roman" w:cs="Times New Roman"/>
          <w:bCs/>
          <w:sz w:val="18"/>
          <w:szCs w:val="18"/>
          <w:lang w:val="en-US"/>
        </w:rPr>
        <w:t xml:space="preserve"> International</w:t>
      </w:r>
      <w:r w:rsidRPr="00F6570D">
        <w:rPr>
          <w:rFonts w:eastAsia="Times New Roman" w:cs="Times New Roman"/>
          <w:bCs/>
          <w:sz w:val="18"/>
          <w:szCs w:val="18"/>
          <w:lang w:val="en-US"/>
        </w:rPr>
        <w:t>,</w:t>
      </w:r>
      <w:r w:rsidR="00580CC1" w:rsidRPr="00F6570D">
        <w:rPr>
          <w:rFonts w:eastAsia="Times New Roman" w:cs="Times New Roman"/>
          <w:bCs/>
          <w:sz w:val="18"/>
          <w:szCs w:val="18"/>
          <w:lang w:val="en-US"/>
        </w:rPr>
        <w:t xml:space="preserve"> 19, 480–490. https://doi.org/10.1680/gein.12.00033</w:t>
      </w:r>
      <w:r w:rsidRPr="00F6570D">
        <w:rPr>
          <w:rFonts w:eastAsia="Times New Roman" w:cs="Times New Roman"/>
          <w:bCs/>
          <w:sz w:val="18"/>
          <w:szCs w:val="18"/>
          <w:lang w:val="en-US"/>
        </w:rPr>
        <w:t>.</w:t>
      </w:r>
    </w:p>
    <w:p w14:paraId="77327620" w14:textId="748FC41D" w:rsidR="00580CC1" w:rsidRPr="00F6570D" w:rsidRDefault="00D75942" w:rsidP="006D7694">
      <w:pPr>
        <w:widowControl w:val="0"/>
        <w:spacing w:line="240" w:lineRule="exact"/>
        <w:ind w:left="284" w:hanging="284"/>
        <w:rPr>
          <w:rFonts w:eastAsia="Times New Roman" w:cs="Times New Roman"/>
          <w:bCs/>
          <w:sz w:val="18"/>
          <w:szCs w:val="18"/>
          <w:lang w:val="en-US"/>
        </w:rPr>
      </w:pPr>
      <w:r w:rsidRPr="00F6570D">
        <w:rPr>
          <w:rFonts w:eastAsia="Times New Roman" w:cs="Times New Roman"/>
          <w:bCs/>
          <w:sz w:val="18"/>
          <w:szCs w:val="18"/>
          <w:lang w:val="en-US"/>
        </w:rPr>
        <w:t>Zhang X., Liu H., Wang</w:t>
      </w:r>
      <w:r w:rsidR="00580CC1" w:rsidRPr="00F6570D">
        <w:rPr>
          <w:rFonts w:eastAsia="Times New Roman" w:cs="Times New Roman"/>
          <w:bCs/>
          <w:sz w:val="18"/>
          <w:szCs w:val="18"/>
          <w:lang w:val="en-US"/>
        </w:rPr>
        <w:t xml:space="preserve"> L., 2024. Field tests on partially geotextile encased stone column-supported soft clay foundations. Geotextiles and Geomembranes</w:t>
      </w:r>
      <w:r w:rsidRPr="00F6570D">
        <w:rPr>
          <w:rFonts w:eastAsia="Times New Roman" w:cs="Times New Roman"/>
          <w:bCs/>
          <w:sz w:val="18"/>
          <w:szCs w:val="18"/>
          <w:lang w:val="en-US"/>
        </w:rPr>
        <w:t>,</w:t>
      </w:r>
      <w:r w:rsidR="00580CC1" w:rsidRPr="00F6570D">
        <w:rPr>
          <w:rFonts w:eastAsia="Times New Roman" w:cs="Times New Roman"/>
          <w:bCs/>
          <w:sz w:val="18"/>
          <w:szCs w:val="18"/>
          <w:lang w:val="en-US"/>
        </w:rPr>
        <w:t xml:space="preserve"> 53, </w:t>
      </w:r>
      <w:r w:rsidR="00940181" w:rsidRPr="00F6570D">
        <w:rPr>
          <w:rFonts w:eastAsia="Times New Roman" w:cs="Times New Roman"/>
          <w:bCs/>
          <w:sz w:val="18"/>
          <w:szCs w:val="18"/>
          <w:lang w:val="en-US"/>
        </w:rPr>
        <w:br/>
      </w:r>
      <w:r w:rsidR="00580CC1" w:rsidRPr="00F6570D">
        <w:rPr>
          <w:rFonts w:eastAsia="Times New Roman" w:cs="Times New Roman"/>
          <w:bCs/>
          <w:sz w:val="18"/>
          <w:szCs w:val="18"/>
          <w:lang w:val="en-US"/>
        </w:rPr>
        <w:t>1–15.</w:t>
      </w:r>
      <w:r w:rsidRPr="00F6570D">
        <w:rPr>
          <w:rFonts w:eastAsia="Times New Roman" w:cs="Times New Roman"/>
          <w:bCs/>
          <w:sz w:val="18"/>
          <w:szCs w:val="18"/>
          <w:lang w:val="en-US"/>
        </w:rPr>
        <w:t xml:space="preserve"> </w:t>
      </w:r>
      <w:r w:rsidR="00580CC1" w:rsidRPr="00F6570D">
        <w:rPr>
          <w:rFonts w:eastAsia="Times New Roman" w:cs="Times New Roman"/>
          <w:bCs/>
          <w:sz w:val="18"/>
          <w:szCs w:val="18"/>
          <w:lang w:val="en-US"/>
        </w:rPr>
        <w:t>https://10.1016/j.geotexmem.2023.09.005</w:t>
      </w:r>
      <w:r w:rsidRPr="00F6570D">
        <w:rPr>
          <w:rFonts w:eastAsia="Times New Roman" w:cs="Times New Roman"/>
          <w:bCs/>
          <w:sz w:val="18"/>
          <w:szCs w:val="18"/>
          <w:lang w:val="en-US"/>
        </w:rPr>
        <w:t>.</w:t>
      </w:r>
    </w:p>
    <w:p w14:paraId="4A638937" w14:textId="77777777" w:rsidR="00940181" w:rsidRPr="00580CC1" w:rsidRDefault="00940181" w:rsidP="00580CC1">
      <w:pPr>
        <w:widowControl w:val="0"/>
        <w:spacing w:line="260" w:lineRule="exact"/>
        <w:ind w:left="284" w:hanging="284"/>
        <w:rPr>
          <w:rFonts w:eastAsia="Times New Roman" w:cs="Times New Roman"/>
          <w:bCs/>
          <w:sz w:val="22"/>
          <w:szCs w:val="22"/>
          <w:lang w:val="en-US"/>
        </w:rPr>
        <w:sectPr w:rsidR="00940181" w:rsidRPr="00580CC1" w:rsidSect="002F1AAE">
          <w:headerReference w:type="even" r:id="rId59"/>
          <w:headerReference w:type="default" r:id="rId60"/>
          <w:footerReference w:type="even" r:id="rId61"/>
          <w:footerReference w:type="default" r:id="rId62"/>
          <w:type w:val="continuous"/>
          <w:pgSz w:w="11907" w:h="16840" w:code="9"/>
          <w:pgMar w:top="2268" w:right="1701" w:bottom="2296" w:left="1701" w:header="2155" w:footer="1814" w:gutter="0"/>
          <w:cols w:num="2" w:space="284"/>
          <w:titlePg/>
          <w:docGrid w:linePitch="381"/>
        </w:sectPr>
      </w:pPr>
    </w:p>
    <w:p w14:paraId="60207244" w14:textId="5BE7C473" w:rsidR="00AD5D48" w:rsidRPr="00530FBE" w:rsidRDefault="00AD5D48" w:rsidP="00940181">
      <w:pPr>
        <w:widowControl w:val="0"/>
        <w:ind w:firstLine="0"/>
        <w:rPr>
          <w:rFonts w:cs="Times New Roman"/>
          <w:sz w:val="24"/>
        </w:rPr>
      </w:pPr>
    </w:p>
    <w:sectPr w:rsidR="00AD5D48" w:rsidRPr="00530FBE" w:rsidSect="002445BF">
      <w:headerReference w:type="first" r:id="rId63"/>
      <w:footerReference w:type="first" r:id="rId64"/>
      <w:type w:val="continuous"/>
      <w:pgSz w:w="11907" w:h="16840" w:code="9"/>
      <w:pgMar w:top="2268" w:right="1701" w:bottom="2296" w:left="1701" w:header="2155" w:footer="1814"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B5D056" w14:textId="77777777" w:rsidR="004D3BB0" w:rsidRDefault="004D3BB0" w:rsidP="00321F33">
      <w:pPr>
        <w:spacing w:line="240" w:lineRule="auto"/>
      </w:pPr>
      <w:r>
        <w:separator/>
      </w:r>
    </w:p>
  </w:endnote>
  <w:endnote w:type="continuationSeparator" w:id="0">
    <w:p w14:paraId="0CE1FAA6" w14:textId="77777777" w:rsidR="004D3BB0" w:rsidRDefault="004D3BB0" w:rsidP="00321F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游ゴシック Light">
    <w:panose1 w:val="00000000000000000000"/>
    <w:charset w:val="80"/>
    <w:family w:val="roman"/>
    <w:notTrueType/>
    <w:pitch w:val="default"/>
  </w:font>
  <w:font w:name="TimesNewRomanP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游明朝">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99164"/>
      <w:docPartObj>
        <w:docPartGallery w:val="Page Numbers (Bottom of Page)"/>
        <w:docPartUnique/>
      </w:docPartObj>
    </w:sdtPr>
    <w:sdtEndPr>
      <w:rPr>
        <w:noProof/>
      </w:rPr>
    </w:sdtEndPr>
    <w:sdtContent>
      <w:p w14:paraId="0AEFC0EF" w14:textId="7753162D" w:rsidR="00F27919" w:rsidRPr="005559F9" w:rsidRDefault="005559F9" w:rsidP="005559F9">
        <w:pPr>
          <w:pStyle w:val="Footer"/>
          <w:ind w:firstLine="0"/>
        </w:pPr>
        <w:r w:rsidRPr="005559F9">
          <w:rPr>
            <w:sz w:val="20"/>
            <w:szCs w:val="20"/>
          </w:rPr>
          <w:fldChar w:fldCharType="begin"/>
        </w:r>
        <w:r w:rsidRPr="005559F9">
          <w:rPr>
            <w:sz w:val="20"/>
            <w:szCs w:val="20"/>
          </w:rPr>
          <w:instrText xml:space="preserve"> PAGE   \* MERGEFORMAT </w:instrText>
        </w:r>
        <w:r w:rsidRPr="005559F9">
          <w:rPr>
            <w:sz w:val="20"/>
            <w:szCs w:val="20"/>
          </w:rPr>
          <w:fldChar w:fldCharType="separate"/>
        </w:r>
        <w:r>
          <w:rPr>
            <w:noProof/>
            <w:sz w:val="20"/>
            <w:szCs w:val="20"/>
          </w:rPr>
          <w:t>150</w:t>
        </w:r>
        <w:r w:rsidRPr="005559F9">
          <w:rPr>
            <w:noProof/>
            <w:sz w:val="20"/>
            <w:szCs w:val="20"/>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884745"/>
      <w:docPartObj>
        <w:docPartGallery w:val="Page Numbers (Bottom of Page)"/>
        <w:docPartUnique/>
      </w:docPartObj>
    </w:sdtPr>
    <w:sdtEndPr>
      <w:rPr>
        <w:noProof/>
      </w:rPr>
    </w:sdtEndPr>
    <w:sdtContent>
      <w:p w14:paraId="1B2C46CB" w14:textId="77777777" w:rsidR="00DF1936" w:rsidRPr="002445BF" w:rsidRDefault="00DF1936" w:rsidP="002445BF">
        <w:pPr>
          <w:pStyle w:val="Footer"/>
          <w:jc w:val="right"/>
        </w:pPr>
        <w:r w:rsidRPr="002445BF">
          <w:rPr>
            <w:sz w:val="20"/>
            <w:szCs w:val="20"/>
          </w:rPr>
          <w:fldChar w:fldCharType="begin"/>
        </w:r>
        <w:r w:rsidRPr="002445BF">
          <w:rPr>
            <w:sz w:val="20"/>
            <w:szCs w:val="20"/>
          </w:rPr>
          <w:instrText xml:space="preserve"> PAGE   \* MERGEFORMAT </w:instrText>
        </w:r>
        <w:r w:rsidRPr="002445BF">
          <w:rPr>
            <w:sz w:val="20"/>
            <w:szCs w:val="20"/>
          </w:rPr>
          <w:fldChar w:fldCharType="separate"/>
        </w:r>
        <w:r w:rsidR="00B87554">
          <w:rPr>
            <w:noProof/>
            <w:sz w:val="20"/>
            <w:szCs w:val="20"/>
          </w:rPr>
          <w:t>205</w:t>
        </w:r>
        <w:r w:rsidRPr="002445BF">
          <w:rPr>
            <w:noProof/>
            <w:sz w:val="20"/>
            <w:szCs w:val="20"/>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463840"/>
      <w:docPartObj>
        <w:docPartGallery w:val="Page Numbers (Bottom of Page)"/>
        <w:docPartUnique/>
      </w:docPartObj>
    </w:sdtPr>
    <w:sdtEndPr>
      <w:rPr>
        <w:noProof/>
      </w:rPr>
    </w:sdtEndPr>
    <w:sdtContent>
      <w:p w14:paraId="55B8ADA9" w14:textId="78610F2D" w:rsidR="00DF1936" w:rsidRPr="00484720" w:rsidRDefault="00484720" w:rsidP="00484720">
        <w:pPr>
          <w:pStyle w:val="Footer"/>
          <w:jc w:val="right"/>
        </w:pPr>
        <w:r w:rsidRPr="00484720">
          <w:rPr>
            <w:sz w:val="20"/>
            <w:szCs w:val="20"/>
          </w:rPr>
          <w:fldChar w:fldCharType="begin"/>
        </w:r>
        <w:r w:rsidRPr="00484720">
          <w:rPr>
            <w:sz w:val="20"/>
            <w:szCs w:val="20"/>
          </w:rPr>
          <w:instrText xml:space="preserve"> PAGE   \* MERGEFORMAT </w:instrText>
        </w:r>
        <w:r w:rsidRPr="00484720">
          <w:rPr>
            <w:sz w:val="20"/>
            <w:szCs w:val="20"/>
          </w:rPr>
          <w:fldChar w:fldCharType="separate"/>
        </w:r>
        <w:r w:rsidR="00B87554">
          <w:rPr>
            <w:noProof/>
            <w:sz w:val="20"/>
            <w:szCs w:val="20"/>
          </w:rPr>
          <w:t>203</w:t>
        </w:r>
        <w:r w:rsidRPr="00484720">
          <w:rPr>
            <w:noProof/>
            <w:sz w:val="20"/>
            <w:szCs w:val="20"/>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9578389"/>
      <w:docPartObj>
        <w:docPartGallery w:val="Page Numbers (Bottom of Page)"/>
        <w:docPartUnique/>
      </w:docPartObj>
    </w:sdtPr>
    <w:sdtEndPr>
      <w:rPr>
        <w:noProof/>
        <w:sz w:val="20"/>
        <w:szCs w:val="20"/>
      </w:rPr>
    </w:sdtEndPr>
    <w:sdtContent>
      <w:p w14:paraId="201DA9BF" w14:textId="77777777" w:rsidR="00DF1936" w:rsidRPr="00DF1936" w:rsidRDefault="00DF1936" w:rsidP="00DF1936">
        <w:pPr>
          <w:pStyle w:val="Footer"/>
          <w:ind w:firstLine="0"/>
          <w:rPr>
            <w:sz w:val="20"/>
            <w:szCs w:val="20"/>
          </w:rPr>
        </w:pPr>
        <w:r w:rsidRPr="00DF1936">
          <w:rPr>
            <w:sz w:val="20"/>
            <w:szCs w:val="20"/>
          </w:rPr>
          <w:fldChar w:fldCharType="begin"/>
        </w:r>
        <w:r w:rsidRPr="00DF1936">
          <w:rPr>
            <w:sz w:val="20"/>
            <w:szCs w:val="20"/>
          </w:rPr>
          <w:instrText xml:space="preserve"> PAGE   \* MERGEFORMAT </w:instrText>
        </w:r>
        <w:r w:rsidRPr="00DF1936">
          <w:rPr>
            <w:sz w:val="20"/>
            <w:szCs w:val="20"/>
          </w:rPr>
          <w:fldChar w:fldCharType="separate"/>
        </w:r>
        <w:r w:rsidR="00B87554">
          <w:rPr>
            <w:noProof/>
            <w:sz w:val="20"/>
            <w:szCs w:val="20"/>
          </w:rPr>
          <w:t>208</w:t>
        </w:r>
        <w:r w:rsidRPr="00DF1936">
          <w:rPr>
            <w:noProof/>
            <w:sz w:val="20"/>
            <w:szCs w:val="20"/>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0685815"/>
      <w:docPartObj>
        <w:docPartGallery w:val="Page Numbers (Bottom of Page)"/>
        <w:docPartUnique/>
      </w:docPartObj>
    </w:sdtPr>
    <w:sdtEndPr>
      <w:rPr>
        <w:noProof/>
      </w:rPr>
    </w:sdtEndPr>
    <w:sdtContent>
      <w:p w14:paraId="1E4103AC" w14:textId="77777777" w:rsidR="00DF1936" w:rsidRPr="002445BF" w:rsidRDefault="00DF1936" w:rsidP="002445BF">
        <w:pPr>
          <w:pStyle w:val="Footer"/>
          <w:jc w:val="right"/>
        </w:pPr>
        <w:r w:rsidRPr="002445BF">
          <w:rPr>
            <w:sz w:val="20"/>
            <w:szCs w:val="20"/>
          </w:rPr>
          <w:fldChar w:fldCharType="begin"/>
        </w:r>
        <w:r w:rsidRPr="002445BF">
          <w:rPr>
            <w:sz w:val="20"/>
            <w:szCs w:val="20"/>
          </w:rPr>
          <w:instrText xml:space="preserve"> PAGE   \* MERGEFORMAT </w:instrText>
        </w:r>
        <w:r w:rsidRPr="002445BF">
          <w:rPr>
            <w:sz w:val="20"/>
            <w:szCs w:val="20"/>
          </w:rPr>
          <w:fldChar w:fldCharType="separate"/>
        </w:r>
        <w:r w:rsidR="00B87554">
          <w:rPr>
            <w:noProof/>
            <w:sz w:val="20"/>
            <w:szCs w:val="20"/>
          </w:rPr>
          <w:t>209</w:t>
        </w:r>
        <w:r w:rsidRPr="002445BF">
          <w:rPr>
            <w:noProof/>
            <w:sz w:val="20"/>
            <w:szCs w:val="20"/>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426050"/>
      <w:docPartObj>
        <w:docPartGallery w:val="Page Numbers (Bottom of Page)"/>
        <w:docPartUnique/>
      </w:docPartObj>
    </w:sdtPr>
    <w:sdtEndPr>
      <w:rPr>
        <w:noProof/>
      </w:rPr>
    </w:sdtEndPr>
    <w:sdtContent>
      <w:p w14:paraId="580E9C0E" w14:textId="77777777" w:rsidR="00484720" w:rsidRPr="00484720" w:rsidRDefault="00484720" w:rsidP="00484720">
        <w:pPr>
          <w:pStyle w:val="Footer"/>
          <w:jc w:val="right"/>
        </w:pPr>
        <w:r w:rsidRPr="00484720">
          <w:rPr>
            <w:sz w:val="20"/>
            <w:szCs w:val="20"/>
          </w:rPr>
          <w:fldChar w:fldCharType="begin"/>
        </w:r>
        <w:r w:rsidRPr="00484720">
          <w:rPr>
            <w:sz w:val="20"/>
            <w:szCs w:val="20"/>
          </w:rPr>
          <w:instrText xml:space="preserve"> PAGE   \* MERGEFORMAT </w:instrText>
        </w:r>
        <w:r w:rsidRPr="00484720">
          <w:rPr>
            <w:sz w:val="20"/>
            <w:szCs w:val="20"/>
          </w:rPr>
          <w:fldChar w:fldCharType="separate"/>
        </w:r>
        <w:r w:rsidR="00B87554">
          <w:rPr>
            <w:noProof/>
            <w:sz w:val="20"/>
            <w:szCs w:val="20"/>
          </w:rPr>
          <w:t>210</w:t>
        </w:r>
        <w:r w:rsidRPr="00484720">
          <w:rPr>
            <w:noProof/>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816502"/>
      <w:docPartObj>
        <w:docPartGallery w:val="Page Numbers (Bottom of Page)"/>
        <w:docPartUnique/>
      </w:docPartObj>
    </w:sdtPr>
    <w:sdtEndPr>
      <w:rPr>
        <w:noProof/>
      </w:rPr>
    </w:sdtEndPr>
    <w:sdtContent>
      <w:p w14:paraId="651322AB" w14:textId="1A2FAACA" w:rsidR="00BD1604" w:rsidRPr="002445BF" w:rsidRDefault="00BD1604" w:rsidP="002445BF">
        <w:pPr>
          <w:pStyle w:val="Footer"/>
          <w:jc w:val="right"/>
        </w:pPr>
        <w:r w:rsidRPr="002445BF">
          <w:rPr>
            <w:sz w:val="20"/>
            <w:szCs w:val="20"/>
          </w:rPr>
          <w:fldChar w:fldCharType="begin"/>
        </w:r>
        <w:r w:rsidRPr="002445BF">
          <w:rPr>
            <w:sz w:val="20"/>
            <w:szCs w:val="20"/>
          </w:rPr>
          <w:instrText xml:space="preserve"> PAGE   \* MERGEFORMAT </w:instrText>
        </w:r>
        <w:r w:rsidRPr="002445BF">
          <w:rPr>
            <w:sz w:val="20"/>
            <w:szCs w:val="20"/>
          </w:rPr>
          <w:fldChar w:fldCharType="separate"/>
        </w:r>
        <w:r w:rsidR="005559F9">
          <w:rPr>
            <w:noProof/>
            <w:sz w:val="20"/>
            <w:szCs w:val="20"/>
          </w:rPr>
          <w:t>149</w:t>
        </w:r>
        <w:r w:rsidRPr="002445BF">
          <w:rPr>
            <w:noProof/>
            <w:sz w:val="20"/>
            <w:szCs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0982646"/>
      <w:docPartObj>
        <w:docPartGallery w:val="Page Numbers (Bottom of Page)"/>
        <w:docPartUnique/>
      </w:docPartObj>
    </w:sdtPr>
    <w:sdtEndPr>
      <w:rPr>
        <w:noProof/>
        <w:sz w:val="20"/>
        <w:szCs w:val="20"/>
      </w:rPr>
    </w:sdtEndPr>
    <w:sdtContent>
      <w:p w14:paraId="2EE7186C" w14:textId="0D90C61F" w:rsidR="00DF1936" w:rsidRPr="00484720" w:rsidRDefault="00484720" w:rsidP="00484720">
        <w:pPr>
          <w:pStyle w:val="Footer"/>
          <w:ind w:firstLine="0"/>
          <w:rPr>
            <w:sz w:val="20"/>
            <w:szCs w:val="20"/>
          </w:rPr>
        </w:pPr>
        <w:r w:rsidRPr="00484720">
          <w:rPr>
            <w:sz w:val="20"/>
            <w:szCs w:val="20"/>
          </w:rPr>
          <w:fldChar w:fldCharType="begin"/>
        </w:r>
        <w:r w:rsidRPr="00484720">
          <w:rPr>
            <w:sz w:val="20"/>
            <w:szCs w:val="20"/>
          </w:rPr>
          <w:instrText xml:space="preserve"> PAGE   \* MERGEFORMAT </w:instrText>
        </w:r>
        <w:r w:rsidRPr="00484720">
          <w:rPr>
            <w:sz w:val="20"/>
            <w:szCs w:val="20"/>
          </w:rPr>
          <w:fldChar w:fldCharType="separate"/>
        </w:r>
        <w:r w:rsidR="00B87554">
          <w:rPr>
            <w:noProof/>
            <w:sz w:val="20"/>
            <w:szCs w:val="20"/>
          </w:rPr>
          <w:t>194</w:t>
        </w:r>
        <w:r w:rsidRPr="00484720">
          <w:rPr>
            <w:noProof/>
            <w:sz w:val="20"/>
            <w:szCs w:val="2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0343094"/>
      <w:docPartObj>
        <w:docPartGallery w:val="Page Numbers (Bottom of Page)"/>
        <w:docPartUnique/>
      </w:docPartObj>
    </w:sdtPr>
    <w:sdtEndPr>
      <w:rPr>
        <w:noProof/>
      </w:rPr>
    </w:sdtEndPr>
    <w:sdtContent>
      <w:p w14:paraId="441AF788" w14:textId="77777777" w:rsidR="005559F9" w:rsidRPr="005559F9" w:rsidRDefault="005559F9" w:rsidP="005559F9">
        <w:pPr>
          <w:pStyle w:val="Footer"/>
          <w:ind w:firstLine="0"/>
        </w:pPr>
        <w:r w:rsidRPr="005559F9">
          <w:rPr>
            <w:sz w:val="20"/>
            <w:szCs w:val="20"/>
          </w:rPr>
          <w:fldChar w:fldCharType="begin"/>
        </w:r>
        <w:r w:rsidRPr="005559F9">
          <w:rPr>
            <w:sz w:val="20"/>
            <w:szCs w:val="20"/>
          </w:rPr>
          <w:instrText xml:space="preserve"> PAGE   \* MERGEFORMAT </w:instrText>
        </w:r>
        <w:r w:rsidRPr="005559F9">
          <w:rPr>
            <w:sz w:val="20"/>
            <w:szCs w:val="20"/>
          </w:rPr>
          <w:fldChar w:fldCharType="separate"/>
        </w:r>
        <w:r w:rsidR="00B87554">
          <w:rPr>
            <w:noProof/>
            <w:sz w:val="20"/>
            <w:szCs w:val="20"/>
          </w:rPr>
          <w:t>200</w:t>
        </w:r>
        <w:r w:rsidRPr="005559F9">
          <w:rPr>
            <w:noProof/>
            <w:sz w:val="20"/>
            <w:szCs w:val="20"/>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1722973"/>
      <w:docPartObj>
        <w:docPartGallery w:val="Page Numbers (Bottom of Page)"/>
        <w:docPartUnique/>
      </w:docPartObj>
    </w:sdtPr>
    <w:sdtEndPr>
      <w:rPr>
        <w:noProof/>
      </w:rPr>
    </w:sdtEndPr>
    <w:sdtContent>
      <w:p w14:paraId="068DDF9F" w14:textId="77777777" w:rsidR="005559F9" w:rsidRPr="002445BF" w:rsidRDefault="005559F9" w:rsidP="002445BF">
        <w:pPr>
          <w:pStyle w:val="Footer"/>
          <w:jc w:val="right"/>
        </w:pPr>
        <w:r w:rsidRPr="002445BF">
          <w:rPr>
            <w:sz w:val="20"/>
            <w:szCs w:val="20"/>
          </w:rPr>
          <w:fldChar w:fldCharType="begin"/>
        </w:r>
        <w:r w:rsidRPr="002445BF">
          <w:rPr>
            <w:sz w:val="20"/>
            <w:szCs w:val="20"/>
          </w:rPr>
          <w:instrText xml:space="preserve"> PAGE   \* MERGEFORMAT </w:instrText>
        </w:r>
        <w:r w:rsidRPr="002445BF">
          <w:rPr>
            <w:sz w:val="20"/>
            <w:szCs w:val="20"/>
          </w:rPr>
          <w:fldChar w:fldCharType="separate"/>
        </w:r>
        <w:r w:rsidR="00B87554">
          <w:rPr>
            <w:noProof/>
            <w:sz w:val="20"/>
            <w:szCs w:val="20"/>
          </w:rPr>
          <w:t>199</w:t>
        </w:r>
        <w:r w:rsidRPr="002445BF">
          <w:rPr>
            <w:noProof/>
            <w:sz w:val="20"/>
            <w:szCs w:val="20"/>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0700014"/>
      <w:docPartObj>
        <w:docPartGallery w:val="Page Numbers (Bottom of Page)"/>
        <w:docPartUnique/>
      </w:docPartObj>
    </w:sdtPr>
    <w:sdtEndPr>
      <w:rPr>
        <w:noProof/>
        <w:sz w:val="20"/>
        <w:szCs w:val="20"/>
      </w:rPr>
    </w:sdtEndPr>
    <w:sdtContent>
      <w:p w14:paraId="442977FD" w14:textId="15CC422A" w:rsidR="00DF1936" w:rsidRPr="00F27919" w:rsidRDefault="00F27919" w:rsidP="00F27919">
        <w:pPr>
          <w:pStyle w:val="Footer"/>
          <w:jc w:val="right"/>
          <w:rPr>
            <w:sz w:val="20"/>
            <w:szCs w:val="20"/>
          </w:rPr>
        </w:pPr>
        <w:r w:rsidRPr="00F27919">
          <w:rPr>
            <w:sz w:val="20"/>
            <w:szCs w:val="20"/>
          </w:rPr>
          <w:fldChar w:fldCharType="begin"/>
        </w:r>
        <w:r w:rsidRPr="00F27919">
          <w:rPr>
            <w:sz w:val="20"/>
            <w:szCs w:val="20"/>
          </w:rPr>
          <w:instrText xml:space="preserve"> PAGE   \* MERGEFORMAT </w:instrText>
        </w:r>
        <w:r w:rsidRPr="00F27919">
          <w:rPr>
            <w:sz w:val="20"/>
            <w:szCs w:val="20"/>
          </w:rPr>
          <w:fldChar w:fldCharType="separate"/>
        </w:r>
        <w:r w:rsidR="005559F9">
          <w:rPr>
            <w:noProof/>
            <w:sz w:val="20"/>
            <w:szCs w:val="20"/>
          </w:rPr>
          <w:t>154</w:t>
        </w:r>
        <w:r w:rsidRPr="00F27919">
          <w:rPr>
            <w:noProof/>
            <w:sz w:val="20"/>
            <w:szCs w:val="20"/>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3603991"/>
      <w:docPartObj>
        <w:docPartGallery w:val="Page Numbers (Bottom of Page)"/>
        <w:docPartUnique/>
      </w:docPartObj>
    </w:sdtPr>
    <w:sdtEndPr>
      <w:rPr>
        <w:noProof/>
      </w:rPr>
    </w:sdtEndPr>
    <w:sdtContent>
      <w:p w14:paraId="04C195F1" w14:textId="015D09BC" w:rsidR="00DF1936" w:rsidRPr="00484720" w:rsidRDefault="00484720" w:rsidP="00484720">
        <w:pPr>
          <w:pStyle w:val="Footer"/>
          <w:jc w:val="right"/>
        </w:pPr>
        <w:r w:rsidRPr="00484720">
          <w:rPr>
            <w:sz w:val="20"/>
            <w:szCs w:val="20"/>
          </w:rPr>
          <w:fldChar w:fldCharType="begin"/>
        </w:r>
        <w:r w:rsidRPr="00484720">
          <w:rPr>
            <w:sz w:val="20"/>
            <w:szCs w:val="20"/>
          </w:rPr>
          <w:instrText xml:space="preserve"> PAGE   \* MERGEFORMAT </w:instrText>
        </w:r>
        <w:r w:rsidRPr="00484720">
          <w:rPr>
            <w:sz w:val="20"/>
            <w:szCs w:val="20"/>
          </w:rPr>
          <w:fldChar w:fldCharType="separate"/>
        </w:r>
        <w:r w:rsidR="00B87554">
          <w:rPr>
            <w:noProof/>
            <w:sz w:val="20"/>
            <w:szCs w:val="20"/>
          </w:rPr>
          <w:t>201</w:t>
        </w:r>
        <w:r w:rsidRPr="00484720">
          <w:rPr>
            <w:noProof/>
            <w:sz w:val="20"/>
            <w:szCs w:val="20"/>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417121"/>
      <w:docPartObj>
        <w:docPartGallery w:val="Page Numbers (Bottom of Page)"/>
        <w:docPartUnique/>
      </w:docPartObj>
    </w:sdtPr>
    <w:sdtEndPr>
      <w:rPr>
        <w:noProof/>
      </w:rPr>
    </w:sdtEndPr>
    <w:sdtContent>
      <w:p w14:paraId="3C8E6904" w14:textId="334DA17A" w:rsidR="00DF1936" w:rsidRPr="00484720" w:rsidRDefault="00484720" w:rsidP="00484720">
        <w:pPr>
          <w:pStyle w:val="Footer"/>
          <w:ind w:firstLine="0"/>
        </w:pPr>
        <w:r w:rsidRPr="00484720">
          <w:rPr>
            <w:sz w:val="20"/>
            <w:szCs w:val="20"/>
          </w:rPr>
          <w:fldChar w:fldCharType="begin"/>
        </w:r>
        <w:r w:rsidRPr="00484720">
          <w:rPr>
            <w:sz w:val="20"/>
            <w:szCs w:val="20"/>
          </w:rPr>
          <w:instrText xml:space="preserve"> PAGE   \* MERGEFORMAT </w:instrText>
        </w:r>
        <w:r w:rsidRPr="00484720">
          <w:rPr>
            <w:sz w:val="20"/>
            <w:szCs w:val="20"/>
          </w:rPr>
          <w:fldChar w:fldCharType="separate"/>
        </w:r>
        <w:r w:rsidR="00B87554">
          <w:rPr>
            <w:noProof/>
            <w:sz w:val="20"/>
            <w:szCs w:val="20"/>
          </w:rPr>
          <w:t>202</w:t>
        </w:r>
        <w:r w:rsidRPr="00484720">
          <w:rPr>
            <w:noProof/>
            <w:sz w:val="20"/>
            <w:szCs w:val="20"/>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4350058"/>
      <w:docPartObj>
        <w:docPartGallery w:val="Page Numbers (Bottom of Page)"/>
        <w:docPartUnique/>
      </w:docPartObj>
    </w:sdtPr>
    <w:sdtEndPr>
      <w:rPr>
        <w:noProof/>
        <w:sz w:val="20"/>
        <w:szCs w:val="20"/>
      </w:rPr>
    </w:sdtEndPr>
    <w:sdtContent>
      <w:p w14:paraId="40D200E4" w14:textId="77777777" w:rsidR="00DF1936" w:rsidRPr="00DF1936" w:rsidRDefault="00DF1936" w:rsidP="00DF1936">
        <w:pPr>
          <w:pStyle w:val="Footer"/>
          <w:ind w:firstLine="0"/>
          <w:rPr>
            <w:sz w:val="20"/>
            <w:szCs w:val="20"/>
          </w:rPr>
        </w:pPr>
        <w:r w:rsidRPr="00DF1936">
          <w:rPr>
            <w:sz w:val="20"/>
            <w:szCs w:val="20"/>
          </w:rPr>
          <w:fldChar w:fldCharType="begin"/>
        </w:r>
        <w:r w:rsidRPr="00DF1936">
          <w:rPr>
            <w:sz w:val="20"/>
            <w:szCs w:val="20"/>
          </w:rPr>
          <w:instrText xml:space="preserve"> PAGE   \* MERGEFORMAT </w:instrText>
        </w:r>
        <w:r w:rsidRPr="00DF1936">
          <w:rPr>
            <w:sz w:val="20"/>
            <w:szCs w:val="20"/>
          </w:rPr>
          <w:fldChar w:fldCharType="separate"/>
        </w:r>
        <w:r w:rsidR="00B87554">
          <w:rPr>
            <w:noProof/>
            <w:sz w:val="20"/>
            <w:szCs w:val="20"/>
          </w:rPr>
          <w:t>206</w:t>
        </w:r>
        <w:r w:rsidRPr="00DF1936">
          <w:rPr>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4C915A" w14:textId="77777777" w:rsidR="004D3BB0" w:rsidRDefault="004D3BB0" w:rsidP="00321F33">
      <w:pPr>
        <w:spacing w:line="240" w:lineRule="auto"/>
      </w:pPr>
      <w:r>
        <w:separator/>
      </w:r>
    </w:p>
  </w:footnote>
  <w:footnote w:type="continuationSeparator" w:id="0">
    <w:p w14:paraId="46D01C69" w14:textId="77777777" w:rsidR="004D3BB0" w:rsidRDefault="004D3BB0" w:rsidP="00321F33">
      <w:pPr>
        <w:spacing w:line="240" w:lineRule="auto"/>
      </w:pPr>
      <w:r>
        <w:continuationSeparator/>
      </w:r>
    </w:p>
  </w:footnote>
  <w:footnote w:id="1">
    <w:p w14:paraId="084A10E1" w14:textId="5BE5B3CC" w:rsidR="00BD1604" w:rsidRPr="000C4E09" w:rsidRDefault="00BD1604" w:rsidP="000B661E">
      <w:pPr>
        <w:pStyle w:val="Heading3"/>
        <w:spacing w:before="0" w:beforeAutospacing="0" w:after="0" w:afterAutospacing="0"/>
        <w:rPr>
          <w:b w:val="0"/>
          <w:bCs w:val="0"/>
          <w:sz w:val="16"/>
          <w:szCs w:val="16"/>
        </w:rPr>
      </w:pPr>
      <w:r w:rsidRPr="000C4E09">
        <w:rPr>
          <w:b w:val="0"/>
          <w:sz w:val="16"/>
          <w:szCs w:val="16"/>
        </w:rPr>
        <w:t>*Corresponding author, Email:</w:t>
      </w:r>
      <w:r w:rsidRPr="000C4E09">
        <w:rPr>
          <w:b w:val="0"/>
          <w:sz w:val="16"/>
          <w:szCs w:val="16"/>
          <w:lang w:val="fr-FR"/>
        </w:rPr>
        <w:t xml:space="preserve"> </w:t>
      </w:r>
      <w:hyperlink r:id="rId1" w:tgtFrame="_blank" w:history="1">
        <w:r w:rsidRPr="000C4E09">
          <w:rPr>
            <w:b w:val="0"/>
            <w:sz w:val="16"/>
            <w:szCs w:val="16"/>
            <w:lang w:val="en-IN"/>
          </w:rPr>
          <w:t>haihadkt@utc.edu.vn</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A0B13" w14:textId="304AE765" w:rsidR="00BD1604" w:rsidRPr="002445BF" w:rsidRDefault="00BD1604" w:rsidP="002445BF">
    <w:pPr>
      <w:pStyle w:val="Header"/>
      <w:spacing w:after="240"/>
      <w:ind w:firstLine="0"/>
      <w:jc w:val="center"/>
      <w:rPr>
        <w:sz w:val="20"/>
        <w:szCs w:val="20"/>
        <w:lang w:val="en-US"/>
      </w:rPr>
    </w:pPr>
    <w:r w:rsidRPr="002445BF">
      <w:rPr>
        <w:sz w:val="20"/>
        <w:szCs w:val="20"/>
        <w:lang w:val="en-US"/>
      </w:rPr>
      <w:t>Nguyen Thai Linh et al.</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56E1F4" w14:textId="6E2991E1" w:rsidR="00DF1936" w:rsidRDefault="00484720" w:rsidP="002445BF">
    <w:pPr>
      <w:pStyle w:val="Header"/>
      <w:spacing w:after="240"/>
      <w:ind w:firstLine="0"/>
      <w:jc w:val="center"/>
    </w:pPr>
    <w:r w:rsidRPr="002445BF">
      <w:rPr>
        <w:sz w:val="20"/>
        <w:szCs w:val="20"/>
        <w:lang w:val="en-US"/>
      </w:rPr>
      <w:t>Nguyen Thai Linh et al.</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AEAA22" w14:textId="139A2CB6" w:rsidR="00DF1936" w:rsidRPr="002445BF" w:rsidRDefault="00DF1936" w:rsidP="00C32496">
    <w:pPr>
      <w:pStyle w:val="Header"/>
      <w:spacing w:after="240"/>
      <w:ind w:firstLine="0"/>
      <w:jc w:val="center"/>
      <w:rPr>
        <w:color w:val="0000FF"/>
        <w:sz w:val="20"/>
        <w:szCs w:val="20"/>
        <w:u w:val="single"/>
        <w:lang w:val="en-US"/>
      </w:rPr>
    </w:pPr>
    <w:r w:rsidRPr="002445BF">
      <w:rPr>
        <w:sz w:val="20"/>
        <w:szCs w:val="20"/>
        <w:lang w:val="en-US"/>
      </w:rPr>
      <w:t>Nguyen Thai Linh et al.</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E5BD20" w14:textId="3E94EB26" w:rsidR="00DF1936" w:rsidRPr="002445BF" w:rsidRDefault="00BF031B" w:rsidP="002445BF">
    <w:pPr>
      <w:pStyle w:val="Header"/>
      <w:spacing w:after="240"/>
      <w:ind w:firstLine="0"/>
      <w:jc w:val="center"/>
      <w:rPr>
        <w:sz w:val="20"/>
        <w:szCs w:val="20"/>
        <w:lang w:val="en-US"/>
      </w:rPr>
    </w:pPr>
    <w:r w:rsidRPr="005559F9">
      <w:rPr>
        <w:sz w:val="20"/>
        <w:szCs w:val="20"/>
      </w:rPr>
      <w:t>Vietnam Journal of Earth Sciences, 48(</w:t>
    </w:r>
    <w:r>
      <w:rPr>
        <w:sz w:val="20"/>
        <w:szCs w:val="20"/>
        <w:lang w:val="en-US"/>
      </w:rPr>
      <w:t>2</w:t>
    </w:r>
    <w:r w:rsidRPr="005559F9">
      <w:rPr>
        <w:sz w:val="20"/>
        <w:szCs w:val="20"/>
      </w:rPr>
      <w:t xml:space="preserve">), </w:t>
    </w:r>
    <w:r>
      <w:rPr>
        <w:sz w:val="20"/>
        <w:szCs w:val="20"/>
        <w:lang w:val="en-US"/>
      </w:rPr>
      <w:t>194</w:t>
    </w:r>
    <w:r>
      <w:rPr>
        <w:sz w:val="20"/>
        <w:szCs w:val="20"/>
      </w:rPr>
      <w:t>–</w:t>
    </w:r>
    <w:r>
      <w:rPr>
        <w:sz w:val="20"/>
        <w:szCs w:val="20"/>
        <w:lang w:val="en-US"/>
      </w:rPr>
      <w:t>209</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51891" w14:textId="48763E20" w:rsidR="00DF1936" w:rsidRDefault="00484720" w:rsidP="002445BF">
    <w:pPr>
      <w:pStyle w:val="Header"/>
      <w:spacing w:after="240"/>
      <w:ind w:firstLine="0"/>
      <w:jc w:val="center"/>
    </w:pPr>
    <w:r w:rsidRPr="002445BF">
      <w:rPr>
        <w:sz w:val="20"/>
        <w:szCs w:val="20"/>
        <w:lang w:val="en-US"/>
      </w:rPr>
      <w:t>Nguyen Thai Linh et al.</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1D2EF5" w14:textId="1D0ED52C" w:rsidR="00DF1936" w:rsidRPr="002445BF" w:rsidRDefault="00BF031B" w:rsidP="00C32496">
    <w:pPr>
      <w:pStyle w:val="Header"/>
      <w:spacing w:after="240"/>
      <w:ind w:firstLine="0"/>
      <w:jc w:val="center"/>
      <w:rPr>
        <w:color w:val="0000FF"/>
        <w:sz w:val="20"/>
        <w:szCs w:val="20"/>
        <w:u w:val="single"/>
        <w:lang w:val="en-US"/>
      </w:rPr>
    </w:pPr>
    <w:r w:rsidRPr="005559F9">
      <w:rPr>
        <w:sz w:val="20"/>
        <w:szCs w:val="20"/>
      </w:rPr>
      <w:t>Vietnam Journal of Earth Sciences, 48(</w:t>
    </w:r>
    <w:r>
      <w:rPr>
        <w:sz w:val="20"/>
        <w:szCs w:val="20"/>
        <w:lang w:val="en-US"/>
      </w:rPr>
      <w:t>2</w:t>
    </w:r>
    <w:r w:rsidRPr="005559F9">
      <w:rPr>
        <w:sz w:val="20"/>
        <w:szCs w:val="20"/>
      </w:rPr>
      <w:t xml:space="preserve">), </w:t>
    </w:r>
    <w:r>
      <w:rPr>
        <w:sz w:val="20"/>
        <w:szCs w:val="20"/>
        <w:lang w:val="en-US"/>
      </w:rPr>
      <w:t>194</w:t>
    </w:r>
    <w:r>
      <w:rPr>
        <w:sz w:val="20"/>
        <w:szCs w:val="20"/>
      </w:rPr>
      <w:t>–</w:t>
    </w:r>
    <w:r>
      <w:rPr>
        <w:sz w:val="20"/>
        <w:szCs w:val="20"/>
        <w:lang w:val="en-US"/>
      </w:rPr>
      <w:t>209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6148B" w14:textId="216065F1" w:rsidR="00BD1604" w:rsidRDefault="00BD1604" w:rsidP="002445BF">
    <w:pPr>
      <w:pStyle w:val="Header"/>
      <w:spacing w:after="240"/>
      <w:ind w:firstLine="0"/>
      <w:jc w:val="center"/>
    </w:pPr>
    <w:r w:rsidRPr="002445BF">
      <w:rPr>
        <w:sz w:val="20"/>
        <w:szCs w:val="20"/>
      </w:rPr>
      <w:t>Vietnam Journal of Earth Sciences, 48(1), 113–127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B28AA" w14:textId="70451B19" w:rsidR="00BD1604" w:rsidRPr="005559F9" w:rsidRDefault="00BD1604" w:rsidP="00C32496">
    <w:pPr>
      <w:pStyle w:val="Header"/>
      <w:spacing w:after="240"/>
      <w:ind w:firstLine="0"/>
      <w:jc w:val="center"/>
      <w:rPr>
        <w:sz w:val="20"/>
        <w:szCs w:val="20"/>
        <w:lang w:val="en-US"/>
      </w:rPr>
    </w:pPr>
    <w:r w:rsidRPr="005559F9">
      <w:rPr>
        <w:sz w:val="20"/>
        <w:szCs w:val="20"/>
      </w:rPr>
      <w:t>Vietnam Journal of Earth Sciences, 48(</w:t>
    </w:r>
    <w:r w:rsidR="00484720">
      <w:rPr>
        <w:sz w:val="20"/>
        <w:szCs w:val="20"/>
        <w:lang w:val="en-US"/>
      </w:rPr>
      <w:t>2</w:t>
    </w:r>
    <w:r w:rsidRPr="005559F9">
      <w:rPr>
        <w:sz w:val="20"/>
        <w:szCs w:val="20"/>
      </w:rPr>
      <w:t xml:space="preserve">), </w:t>
    </w:r>
    <w:r w:rsidR="002F1B02">
      <w:rPr>
        <w:sz w:val="20"/>
        <w:szCs w:val="20"/>
        <w:lang w:val="en-US"/>
      </w:rPr>
      <w:t>19</w:t>
    </w:r>
    <w:r w:rsidR="00BF031B">
      <w:rPr>
        <w:sz w:val="20"/>
        <w:szCs w:val="20"/>
        <w:lang w:val="en-US"/>
      </w:rPr>
      <w:t>4</w:t>
    </w:r>
    <w:r w:rsidR="00484720">
      <w:rPr>
        <w:sz w:val="20"/>
        <w:szCs w:val="20"/>
      </w:rPr>
      <w:t>–</w:t>
    </w:r>
    <w:r w:rsidR="00484720">
      <w:rPr>
        <w:sz w:val="20"/>
        <w:szCs w:val="20"/>
        <w:lang w:val="en-US"/>
      </w:rPr>
      <w:t>2</w:t>
    </w:r>
    <w:r w:rsidR="002F1B02">
      <w:rPr>
        <w:sz w:val="20"/>
        <w:szCs w:val="20"/>
        <w:lang w:val="en-US"/>
      </w:rPr>
      <w:t>0</w:t>
    </w:r>
    <w:r w:rsidR="00BF031B">
      <w:rPr>
        <w:sz w:val="20"/>
        <w:szCs w:val="20"/>
        <w:lang w:val="en-US"/>
      </w:rPr>
      <w:t>9</w:t>
    </w:r>
    <w:r w:rsidRPr="005559F9">
      <w:rPr>
        <w:sz w:val="20"/>
        <w:szCs w:val="20"/>
      </w:rPr>
      <w:t xml:space="preserve">, </w:t>
    </w:r>
    <w:hyperlink r:id="rId1" w:history="1">
      <w:r w:rsidRPr="005559F9">
        <w:rPr>
          <w:rStyle w:val="Hyperlink"/>
          <w:color w:val="auto"/>
          <w:sz w:val="20"/>
          <w:szCs w:val="20"/>
          <w:u w:val="none"/>
        </w:rPr>
        <w:t>https://doi.org/</w:t>
      </w:r>
    </w:hyperlink>
    <w:r w:rsidR="005559F9" w:rsidRPr="005559F9">
      <w:rPr>
        <w:rStyle w:val="Hyperlink"/>
        <w:color w:val="auto"/>
        <w:sz w:val="20"/>
        <w:szCs w:val="20"/>
        <w:u w:val="none"/>
      </w:rPr>
      <w:t>10.15625/2615-9783/23990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20E8B4" w14:textId="5BD9ECCA" w:rsidR="005559F9" w:rsidRPr="002445BF" w:rsidRDefault="00BF031B" w:rsidP="002445BF">
    <w:pPr>
      <w:pStyle w:val="Header"/>
      <w:spacing w:after="240"/>
      <w:ind w:firstLine="0"/>
      <w:jc w:val="center"/>
      <w:rPr>
        <w:sz w:val="20"/>
        <w:szCs w:val="20"/>
        <w:lang w:val="en-US"/>
      </w:rPr>
    </w:pPr>
    <w:r w:rsidRPr="005559F9">
      <w:rPr>
        <w:sz w:val="20"/>
        <w:szCs w:val="20"/>
      </w:rPr>
      <w:t>Vietnam Journal of Earth Sciences, 48(</w:t>
    </w:r>
    <w:r>
      <w:rPr>
        <w:sz w:val="20"/>
        <w:szCs w:val="20"/>
        <w:lang w:val="en-US"/>
      </w:rPr>
      <w:t>2</w:t>
    </w:r>
    <w:r w:rsidRPr="005559F9">
      <w:rPr>
        <w:sz w:val="20"/>
        <w:szCs w:val="20"/>
      </w:rPr>
      <w:t xml:space="preserve">), </w:t>
    </w:r>
    <w:r>
      <w:rPr>
        <w:sz w:val="20"/>
        <w:szCs w:val="20"/>
        <w:lang w:val="en-US"/>
      </w:rPr>
      <w:t>194</w:t>
    </w:r>
    <w:r>
      <w:rPr>
        <w:sz w:val="20"/>
        <w:szCs w:val="20"/>
      </w:rPr>
      <w:t>–</w:t>
    </w:r>
    <w:r>
      <w:rPr>
        <w:sz w:val="20"/>
        <w:szCs w:val="20"/>
        <w:lang w:val="en-US"/>
      </w:rPr>
      <w:t>209</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5E570" w14:textId="04D5F703" w:rsidR="005559F9" w:rsidRDefault="00484720" w:rsidP="002445BF">
    <w:pPr>
      <w:pStyle w:val="Header"/>
      <w:spacing w:after="240"/>
      <w:ind w:firstLine="0"/>
      <w:jc w:val="center"/>
    </w:pPr>
    <w:r w:rsidRPr="002445BF">
      <w:rPr>
        <w:sz w:val="20"/>
        <w:szCs w:val="20"/>
        <w:lang w:val="en-US"/>
      </w:rPr>
      <w:t>Nguyen Thai Linh et al.</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84D79" w14:textId="1294E1B8" w:rsidR="00DF1936" w:rsidRPr="002445BF" w:rsidRDefault="00DC0FE1" w:rsidP="00C32496">
    <w:pPr>
      <w:pStyle w:val="Header"/>
      <w:spacing w:after="240"/>
      <w:ind w:firstLine="0"/>
      <w:jc w:val="center"/>
      <w:rPr>
        <w:color w:val="0000FF"/>
        <w:sz w:val="20"/>
        <w:szCs w:val="20"/>
        <w:u w:val="single"/>
        <w:lang w:val="en-US"/>
      </w:rPr>
    </w:pPr>
    <w:r w:rsidRPr="002445BF">
      <w:rPr>
        <w:sz w:val="20"/>
        <w:szCs w:val="20"/>
      </w:rPr>
      <w:t xml:space="preserve">Vietnam Journal of Earth Sciences, 48(1), </w:t>
    </w:r>
    <w:r>
      <w:rPr>
        <w:sz w:val="20"/>
        <w:szCs w:val="20"/>
        <w:lang w:val="en-US"/>
      </w:rPr>
      <w:t>147</w:t>
    </w:r>
    <w:r w:rsidRPr="002445BF">
      <w:rPr>
        <w:sz w:val="20"/>
        <w:szCs w:val="20"/>
      </w:rPr>
      <w:t>–1</w:t>
    </w:r>
    <w:r>
      <w:rPr>
        <w:sz w:val="20"/>
        <w:szCs w:val="20"/>
        <w:lang w:val="en-US"/>
      </w:rPr>
      <w:t>62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113B9" w14:textId="550D8937" w:rsidR="00DF1936" w:rsidRPr="002445BF" w:rsidRDefault="00DF1936" w:rsidP="00C32496">
    <w:pPr>
      <w:pStyle w:val="Header"/>
      <w:spacing w:after="240"/>
      <w:ind w:firstLine="0"/>
      <w:jc w:val="center"/>
      <w:rPr>
        <w:color w:val="0000FF"/>
        <w:sz w:val="20"/>
        <w:szCs w:val="20"/>
        <w:u w:val="single"/>
        <w:lang w:val="en-US"/>
      </w:rPr>
    </w:pPr>
    <w:r w:rsidRPr="002445BF">
      <w:rPr>
        <w:sz w:val="20"/>
        <w:szCs w:val="20"/>
        <w:lang w:val="en-US"/>
      </w:rPr>
      <w:t>Nguyen Thai Linh et al.</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DBCB1" w14:textId="78A6C93C" w:rsidR="00DF1936" w:rsidRPr="002445BF" w:rsidRDefault="00BF031B" w:rsidP="00C32496">
    <w:pPr>
      <w:pStyle w:val="Header"/>
      <w:spacing w:after="240"/>
      <w:ind w:firstLine="0"/>
      <w:jc w:val="center"/>
      <w:rPr>
        <w:color w:val="0000FF"/>
        <w:sz w:val="20"/>
        <w:szCs w:val="20"/>
        <w:u w:val="single"/>
        <w:lang w:val="en-US"/>
      </w:rPr>
    </w:pPr>
    <w:r w:rsidRPr="005559F9">
      <w:rPr>
        <w:sz w:val="20"/>
        <w:szCs w:val="20"/>
      </w:rPr>
      <w:t>Vietnam Journal of Earth Sciences, 48(</w:t>
    </w:r>
    <w:r>
      <w:rPr>
        <w:sz w:val="20"/>
        <w:szCs w:val="20"/>
        <w:lang w:val="en-US"/>
      </w:rPr>
      <w:t>2</w:t>
    </w:r>
    <w:r w:rsidRPr="005559F9">
      <w:rPr>
        <w:sz w:val="20"/>
        <w:szCs w:val="20"/>
      </w:rPr>
      <w:t xml:space="preserve">), </w:t>
    </w:r>
    <w:r>
      <w:rPr>
        <w:sz w:val="20"/>
        <w:szCs w:val="20"/>
        <w:lang w:val="en-US"/>
      </w:rPr>
      <w:t>194</w:t>
    </w:r>
    <w:r>
      <w:rPr>
        <w:sz w:val="20"/>
        <w:szCs w:val="20"/>
      </w:rPr>
      <w:t>–</w:t>
    </w:r>
    <w:r>
      <w:rPr>
        <w:sz w:val="20"/>
        <w:szCs w:val="20"/>
        <w:lang w:val="en-US"/>
      </w:rPr>
      <w:t>209</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58261" w14:textId="1CB72DF8" w:rsidR="00DF1936" w:rsidRPr="002445BF" w:rsidRDefault="00BF031B" w:rsidP="002445BF">
    <w:pPr>
      <w:pStyle w:val="Header"/>
      <w:spacing w:after="240"/>
      <w:ind w:firstLine="0"/>
      <w:jc w:val="center"/>
      <w:rPr>
        <w:sz w:val="20"/>
        <w:szCs w:val="20"/>
        <w:lang w:val="en-US"/>
      </w:rPr>
    </w:pPr>
    <w:r w:rsidRPr="005559F9">
      <w:rPr>
        <w:sz w:val="20"/>
        <w:szCs w:val="20"/>
      </w:rPr>
      <w:t>Vietnam Journal of Earth Sciences, 48(</w:t>
    </w:r>
    <w:r>
      <w:rPr>
        <w:sz w:val="20"/>
        <w:szCs w:val="20"/>
        <w:lang w:val="en-US"/>
      </w:rPr>
      <w:t>2</w:t>
    </w:r>
    <w:r w:rsidRPr="005559F9">
      <w:rPr>
        <w:sz w:val="20"/>
        <w:szCs w:val="20"/>
      </w:rPr>
      <w:t xml:space="preserve">), </w:t>
    </w:r>
    <w:r>
      <w:rPr>
        <w:sz w:val="20"/>
        <w:szCs w:val="20"/>
        <w:lang w:val="en-US"/>
      </w:rPr>
      <w:t>194</w:t>
    </w:r>
    <w:r>
      <w:rPr>
        <w:sz w:val="20"/>
        <w:szCs w:val="20"/>
      </w:rPr>
      <w:t>–</w:t>
    </w:r>
    <w:r>
      <w:rPr>
        <w:sz w:val="20"/>
        <w:szCs w:val="20"/>
        <w:lang w:val="en-US"/>
      </w:rPr>
      <w:t>209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92BAC"/>
    <w:multiLevelType w:val="hybridMultilevel"/>
    <w:tmpl w:val="C22CC126"/>
    <w:lvl w:ilvl="0" w:tplc="6D969520">
      <w:start w:val="1"/>
      <w:numFmt w:val="lowerRoman"/>
      <w:lvlText w:val="(%1)"/>
      <w:lvlJc w:val="left"/>
      <w:pPr>
        <w:ind w:left="644" w:hanging="360"/>
      </w:pPr>
      <w:rPr>
        <w:rFonts w:ascii="Times New Roman" w:eastAsia="Yu Mincho" w:hAnsi="Times New Roman" w:cs="Times New Roman"/>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7B72971"/>
    <w:multiLevelType w:val="hybridMultilevel"/>
    <w:tmpl w:val="EB82A036"/>
    <w:lvl w:ilvl="0" w:tplc="BFAE01BE">
      <w:start w:val="1"/>
      <w:numFmt w:val="lowerRoman"/>
      <w:lvlText w:val="(%1)"/>
      <w:lvlJc w:val="left"/>
      <w:pPr>
        <w:ind w:left="360" w:hanging="360"/>
      </w:pPr>
      <w:rPr>
        <w:rFonts w:ascii="Times New Roman" w:eastAsiaTheme="minorHAnsi" w:hAnsi="Times New Roman" w:cs="Calibri"/>
      </w:rPr>
    </w:lvl>
    <w:lvl w:ilvl="1" w:tplc="E7B4A614">
      <w:start w:val="1"/>
      <w:numFmt w:val="decimal"/>
      <w:lvlText w:val="(%2)"/>
      <w:lvlJc w:val="left"/>
      <w:pPr>
        <w:ind w:left="1095" w:hanging="375"/>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5951DF7"/>
    <w:multiLevelType w:val="multilevel"/>
    <w:tmpl w:val="7E2E093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5AF154A"/>
    <w:multiLevelType w:val="multilevel"/>
    <w:tmpl w:val="D4E88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D209C9"/>
    <w:multiLevelType w:val="hybridMultilevel"/>
    <w:tmpl w:val="0DBAF0F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7B59FC"/>
    <w:multiLevelType w:val="hybridMultilevel"/>
    <w:tmpl w:val="34B670FC"/>
    <w:lvl w:ilvl="0" w:tplc="F618BA5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9A21B9"/>
    <w:multiLevelType w:val="multilevel"/>
    <w:tmpl w:val="F8BAC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91B2717"/>
    <w:multiLevelType w:val="multilevel"/>
    <w:tmpl w:val="A04027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B161E7E"/>
    <w:multiLevelType w:val="multilevel"/>
    <w:tmpl w:val="F4B09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9C0984"/>
    <w:multiLevelType w:val="multilevel"/>
    <w:tmpl w:val="5EDC8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610814"/>
    <w:multiLevelType w:val="hybridMultilevel"/>
    <w:tmpl w:val="F43E7E86"/>
    <w:lvl w:ilvl="0" w:tplc="419EC396">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nsid w:val="3E532A82"/>
    <w:multiLevelType w:val="multilevel"/>
    <w:tmpl w:val="040A3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F0C71D8"/>
    <w:multiLevelType w:val="multilevel"/>
    <w:tmpl w:val="8EAE2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2F31BE6"/>
    <w:multiLevelType w:val="hybridMultilevel"/>
    <w:tmpl w:val="45FC6684"/>
    <w:lvl w:ilvl="0" w:tplc="710EA7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FE39F2"/>
    <w:multiLevelType w:val="multilevel"/>
    <w:tmpl w:val="789EA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F6F11F7"/>
    <w:multiLevelType w:val="multilevel"/>
    <w:tmpl w:val="ADA89E7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52AB2B2A"/>
    <w:multiLevelType w:val="hybridMultilevel"/>
    <w:tmpl w:val="225A1F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E2680E"/>
    <w:multiLevelType w:val="hybridMultilevel"/>
    <w:tmpl w:val="40D82A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9671FFC"/>
    <w:multiLevelType w:val="multilevel"/>
    <w:tmpl w:val="736EE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C3931CF"/>
    <w:multiLevelType w:val="hybridMultilevel"/>
    <w:tmpl w:val="7018BFE8"/>
    <w:lvl w:ilvl="0" w:tplc="D222E2D2">
      <w:start w:val="1"/>
      <w:numFmt w:val="lowerRoman"/>
      <w:lvlText w:val="(%1)"/>
      <w:lvlJc w:val="left"/>
      <w:pPr>
        <w:ind w:left="360" w:hanging="360"/>
      </w:pPr>
      <w:rPr>
        <w:rFonts w:ascii="Times New Roman" w:eastAsia="Yu Mincho" w:hAnsi="Times New Roman" w:cs="Times New Roman"/>
      </w:rPr>
    </w:lvl>
    <w:lvl w:ilvl="1" w:tplc="04090011">
      <w:start w:val="1"/>
      <w:numFmt w:val="decimal"/>
      <w:lvlText w:val="%2)"/>
      <w:lvlJc w:val="left"/>
      <w:pPr>
        <w:ind w:left="36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nsid w:val="5DE568C1"/>
    <w:multiLevelType w:val="multilevel"/>
    <w:tmpl w:val="6E2289B8"/>
    <w:lvl w:ilvl="0">
      <w:start w:val="3"/>
      <w:numFmt w:val="bullet"/>
      <w:lvlText w:val=""/>
      <w:lvlJc w:val="left"/>
      <w:pPr>
        <w:tabs>
          <w:tab w:val="num" w:pos="720"/>
        </w:tabs>
        <w:ind w:left="720" w:hanging="360"/>
      </w:pPr>
      <w:rPr>
        <w:rFonts w:ascii="Wingdings" w:eastAsia="Calibri" w:hAnsi="Wingdings"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F3A6FC9"/>
    <w:multiLevelType w:val="hybridMultilevel"/>
    <w:tmpl w:val="83E0A4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7F19F2"/>
    <w:multiLevelType w:val="hybridMultilevel"/>
    <w:tmpl w:val="FE28E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35A3046"/>
    <w:multiLevelType w:val="multilevel"/>
    <w:tmpl w:val="5C56E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51811EA"/>
    <w:multiLevelType w:val="multilevel"/>
    <w:tmpl w:val="BF1E9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6EC471E"/>
    <w:multiLevelType w:val="hybridMultilevel"/>
    <w:tmpl w:val="1C30CAC2"/>
    <w:lvl w:ilvl="0" w:tplc="04090001">
      <w:start w:val="1"/>
      <w:numFmt w:val="bullet"/>
      <w:lvlText w:val=""/>
      <w:lvlJc w:val="left"/>
      <w:pPr>
        <w:ind w:left="1094" w:hanging="360"/>
      </w:pPr>
      <w:rPr>
        <w:rFonts w:ascii="Symbol" w:hAnsi="Symbol"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26">
    <w:nsid w:val="6AA91902"/>
    <w:multiLevelType w:val="hybridMultilevel"/>
    <w:tmpl w:val="8B104600"/>
    <w:lvl w:ilvl="0" w:tplc="7610A7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D8E24DB"/>
    <w:multiLevelType w:val="multilevel"/>
    <w:tmpl w:val="38628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F636A5B"/>
    <w:multiLevelType w:val="multilevel"/>
    <w:tmpl w:val="C7A0F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31C47B9"/>
    <w:multiLevelType w:val="hybridMultilevel"/>
    <w:tmpl w:val="7B8AE394"/>
    <w:lvl w:ilvl="0" w:tplc="213EC2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E775AC"/>
    <w:multiLevelType w:val="multilevel"/>
    <w:tmpl w:val="10F86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72C3788"/>
    <w:multiLevelType w:val="multilevel"/>
    <w:tmpl w:val="2662D186"/>
    <w:lvl w:ilvl="0">
      <w:start w:val="2"/>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1"/>
  </w:num>
  <w:num w:numId="2">
    <w:abstractNumId w:val="6"/>
  </w:num>
  <w:num w:numId="3">
    <w:abstractNumId w:val="3"/>
  </w:num>
  <w:num w:numId="4">
    <w:abstractNumId w:val="24"/>
  </w:num>
  <w:num w:numId="5">
    <w:abstractNumId w:val="2"/>
  </w:num>
  <w:num w:numId="6">
    <w:abstractNumId w:val="5"/>
  </w:num>
  <w:num w:numId="7">
    <w:abstractNumId w:val="27"/>
  </w:num>
  <w:num w:numId="8">
    <w:abstractNumId w:val="30"/>
  </w:num>
  <w:num w:numId="9">
    <w:abstractNumId w:val="9"/>
  </w:num>
  <w:num w:numId="10">
    <w:abstractNumId w:val="28"/>
  </w:num>
  <w:num w:numId="11">
    <w:abstractNumId w:val="12"/>
  </w:num>
  <w:num w:numId="12">
    <w:abstractNumId w:val="8"/>
  </w:num>
  <w:num w:numId="13">
    <w:abstractNumId w:val="23"/>
  </w:num>
  <w:num w:numId="14">
    <w:abstractNumId w:val="31"/>
  </w:num>
  <w:num w:numId="15">
    <w:abstractNumId w:val="20"/>
  </w:num>
  <w:num w:numId="16">
    <w:abstractNumId w:val="17"/>
  </w:num>
  <w:num w:numId="17">
    <w:abstractNumId w:val="14"/>
  </w:num>
  <w:num w:numId="18">
    <w:abstractNumId w:val="1"/>
  </w:num>
  <w:num w:numId="19">
    <w:abstractNumId w:val="29"/>
  </w:num>
  <w:num w:numId="20">
    <w:abstractNumId w:val="0"/>
  </w:num>
  <w:num w:numId="21">
    <w:abstractNumId w:val="26"/>
  </w:num>
  <w:num w:numId="22">
    <w:abstractNumId w:val="4"/>
  </w:num>
  <w:num w:numId="23">
    <w:abstractNumId w:val="19"/>
  </w:num>
  <w:num w:numId="24">
    <w:abstractNumId w:val="13"/>
  </w:num>
  <w:num w:numId="25">
    <w:abstractNumId w:val="16"/>
  </w:num>
  <w:num w:numId="26">
    <w:abstractNumId w:val="11"/>
  </w:num>
  <w:num w:numId="27">
    <w:abstractNumId w:val="22"/>
  </w:num>
  <w:num w:numId="28">
    <w:abstractNumId w:val="7"/>
  </w:num>
  <w:num w:numId="29">
    <w:abstractNumId w:val="18"/>
  </w:num>
  <w:num w:numId="30">
    <w:abstractNumId w:val="25"/>
  </w:num>
  <w:num w:numId="31">
    <w:abstractNumId w:val="15"/>
  </w:num>
  <w:num w:numId="32">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evenAndOddHeaders/>
  <w:drawingGridHorizontalSpacing w:val="120"/>
  <w:drawingGridVerticalSpacing w:val="381"/>
  <w:displayHorizont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xNDA2MTOxMDW2NLEwsDBW0lEKTi0uzszPAykwqgUA4fWbRSwAAAA="/>
  </w:docVars>
  <w:rsids>
    <w:rsidRoot w:val="00114132"/>
    <w:rsid w:val="00007577"/>
    <w:rsid w:val="00011C5F"/>
    <w:rsid w:val="00012D58"/>
    <w:rsid w:val="000159F1"/>
    <w:rsid w:val="00015DCF"/>
    <w:rsid w:val="0002305D"/>
    <w:rsid w:val="00023E6C"/>
    <w:rsid w:val="000273DA"/>
    <w:rsid w:val="0003406E"/>
    <w:rsid w:val="00034831"/>
    <w:rsid w:val="000367AB"/>
    <w:rsid w:val="000458B4"/>
    <w:rsid w:val="00045D9E"/>
    <w:rsid w:val="000466C4"/>
    <w:rsid w:val="00047063"/>
    <w:rsid w:val="000572E7"/>
    <w:rsid w:val="00060C4D"/>
    <w:rsid w:val="00060D91"/>
    <w:rsid w:val="000670CD"/>
    <w:rsid w:val="0007083C"/>
    <w:rsid w:val="00071528"/>
    <w:rsid w:val="00075458"/>
    <w:rsid w:val="00076CDD"/>
    <w:rsid w:val="0008175E"/>
    <w:rsid w:val="0008443F"/>
    <w:rsid w:val="000847B9"/>
    <w:rsid w:val="000852E7"/>
    <w:rsid w:val="00086686"/>
    <w:rsid w:val="00092896"/>
    <w:rsid w:val="000A03D2"/>
    <w:rsid w:val="000A21E0"/>
    <w:rsid w:val="000A352B"/>
    <w:rsid w:val="000A4687"/>
    <w:rsid w:val="000A4C7B"/>
    <w:rsid w:val="000A4DD4"/>
    <w:rsid w:val="000A5082"/>
    <w:rsid w:val="000A6DF7"/>
    <w:rsid w:val="000B0E17"/>
    <w:rsid w:val="000B0E5D"/>
    <w:rsid w:val="000B168D"/>
    <w:rsid w:val="000B4723"/>
    <w:rsid w:val="000B4E49"/>
    <w:rsid w:val="000B625B"/>
    <w:rsid w:val="000B661E"/>
    <w:rsid w:val="000B6EF0"/>
    <w:rsid w:val="000C10C3"/>
    <w:rsid w:val="000C2A77"/>
    <w:rsid w:val="000C2F3F"/>
    <w:rsid w:val="000C3192"/>
    <w:rsid w:val="000C4E09"/>
    <w:rsid w:val="000D4084"/>
    <w:rsid w:val="000D6008"/>
    <w:rsid w:val="000E7E7C"/>
    <w:rsid w:val="000F38F3"/>
    <w:rsid w:val="000F5AD4"/>
    <w:rsid w:val="000F7D7B"/>
    <w:rsid w:val="0010484B"/>
    <w:rsid w:val="00112CF3"/>
    <w:rsid w:val="00113599"/>
    <w:rsid w:val="001135E2"/>
    <w:rsid w:val="00114132"/>
    <w:rsid w:val="00114692"/>
    <w:rsid w:val="0011541B"/>
    <w:rsid w:val="001158CD"/>
    <w:rsid w:val="00116620"/>
    <w:rsid w:val="00120BFD"/>
    <w:rsid w:val="00121636"/>
    <w:rsid w:val="0012312F"/>
    <w:rsid w:val="0012349F"/>
    <w:rsid w:val="001271E5"/>
    <w:rsid w:val="00131606"/>
    <w:rsid w:val="00141193"/>
    <w:rsid w:val="00141DB7"/>
    <w:rsid w:val="00145DAF"/>
    <w:rsid w:val="00145F2A"/>
    <w:rsid w:val="00145F2F"/>
    <w:rsid w:val="00146992"/>
    <w:rsid w:val="0015017E"/>
    <w:rsid w:val="001609E3"/>
    <w:rsid w:val="00160B39"/>
    <w:rsid w:val="00170770"/>
    <w:rsid w:val="00172627"/>
    <w:rsid w:val="001756FE"/>
    <w:rsid w:val="00176C33"/>
    <w:rsid w:val="00181412"/>
    <w:rsid w:val="00183073"/>
    <w:rsid w:val="00183784"/>
    <w:rsid w:val="00183926"/>
    <w:rsid w:val="00187308"/>
    <w:rsid w:val="00190094"/>
    <w:rsid w:val="00190E03"/>
    <w:rsid w:val="0019314F"/>
    <w:rsid w:val="00195B4E"/>
    <w:rsid w:val="001965E9"/>
    <w:rsid w:val="00197EC8"/>
    <w:rsid w:val="001A04FF"/>
    <w:rsid w:val="001A084A"/>
    <w:rsid w:val="001A331C"/>
    <w:rsid w:val="001A5975"/>
    <w:rsid w:val="001A6422"/>
    <w:rsid w:val="001A72ED"/>
    <w:rsid w:val="001B0AA5"/>
    <w:rsid w:val="001B190B"/>
    <w:rsid w:val="001B587F"/>
    <w:rsid w:val="001B6FA3"/>
    <w:rsid w:val="001C01EA"/>
    <w:rsid w:val="001C3E33"/>
    <w:rsid w:val="001C6C05"/>
    <w:rsid w:val="001D0744"/>
    <w:rsid w:val="001E14C0"/>
    <w:rsid w:val="001E321A"/>
    <w:rsid w:val="001E4FA7"/>
    <w:rsid w:val="001F475E"/>
    <w:rsid w:val="001F541F"/>
    <w:rsid w:val="001F5A3F"/>
    <w:rsid w:val="001F7EA5"/>
    <w:rsid w:val="0020479D"/>
    <w:rsid w:val="00211399"/>
    <w:rsid w:val="002163AF"/>
    <w:rsid w:val="00225521"/>
    <w:rsid w:val="00227825"/>
    <w:rsid w:val="00231665"/>
    <w:rsid w:val="00231827"/>
    <w:rsid w:val="002332CE"/>
    <w:rsid w:val="002342BE"/>
    <w:rsid w:val="00242F34"/>
    <w:rsid w:val="002445BF"/>
    <w:rsid w:val="0025219A"/>
    <w:rsid w:val="002612F0"/>
    <w:rsid w:val="00261627"/>
    <w:rsid w:val="002671D5"/>
    <w:rsid w:val="002700D0"/>
    <w:rsid w:val="00271086"/>
    <w:rsid w:val="002761EC"/>
    <w:rsid w:val="002826DF"/>
    <w:rsid w:val="002866C3"/>
    <w:rsid w:val="00290F8C"/>
    <w:rsid w:val="002936DB"/>
    <w:rsid w:val="00297C6C"/>
    <w:rsid w:val="002A0BAD"/>
    <w:rsid w:val="002A0FFA"/>
    <w:rsid w:val="002A5A4A"/>
    <w:rsid w:val="002C1734"/>
    <w:rsid w:val="002C29F1"/>
    <w:rsid w:val="002C565B"/>
    <w:rsid w:val="002E0456"/>
    <w:rsid w:val="002E17BE"/>
    <w:rsid w:val="002E1965"/>
    <w:rsid w:val="002F1AAE"/>
    <w:rsid w:val="002F1B02"/>
    <w:rsid w:val="002F467A"/>
    <w:rsid w:val="003013D7"/>
    <w:rsid w:val="00306291"/>
    <w:rsid w:val="00306C10"/>
    <w:rsid w:val="00321F33"/>
    <w:rsid w:val="003300D9"/>
    <w:rsid w:val="00331EED"/>
    <w:rsid w:val="00336D17"/>
    <w:rsid w:val="00343203"/>
    <w:rsid w:val="00345033"/>
    <w:rsid w:val="003455A4"/>
    <w:rsid w:val="00354F99"/>
    <w:rsid w:val="00357BCC"/>
    <w:rsid w:val="00366F7B"/>
    <w:rsid w:val="0037056E"/>
    <w:rsid w:val="0037231C"/>
    <w:rsid w:val="0037686B"/>
    <w:rsid w:val="00377784"/>
    <w:rsid w:val="0038291B"/>
    <w:rsid w:val="00383135"/>
    <w:rsid w:val="00384122"/>
    <w:rsid w:val="00387D5C"/>
    <w:rsid w:val="00390CF5"/>
    <w:rsid w:val="003914A5"/>
    <w:rsid w:val="00396AD1"/>
    <w:rsid w:val="003A1E6A"/>
    <w:rsid w:val="003A2703"/>
    <w:rsid w:val="003A4065"/>
    <w:rsid w:val="003A4263"/>
    <w:rsid w:val="003A61AF"/>
    <w:rsid w:val="003A6A79"/>
    <w:rsid w:val="003C04A4"/>
    <w:rsid w:val="003C2435"/>
    <w:rsid w:val="003D01A3"/>
    <w:rsid w:val="003D1044"/>
    <w:rsid w:val="003D4917"/>
    <w:rsid w:val="003D65D6"/>
    <w:rsid w:val="003E33E1"/>
    <w:rsid w:val="003E6BEF"/>
    <w:rsid w:val="003E7171"/>
    <w:rsid w:val="003E7E12"/>
    <w:rsid w:val="003F0AF2"/>
    <w:rsid w:val="003F5F05"/>
    <w:rsid w:val="00400679"/>
    <w:rsid w:val="004039B1"/>
    <w:rsid w:val="00405F11"/>
    <w:rsid w:val="00406491"/>
    <w:rsid w:val="00406545"/>
    <w:rsid w:val="00406F70"/>
    <w:rsid w:val="00407591"/>
    <w:rsid w:val="00412086"/>
    <w:rsid w:val="00414819"/>
    <w:rsid w:val="00421188"/>
    <w:rsid w:val="004219E7"/>
    <w:rsid w:val="00430A40"/>
    <w:rsid w:val="00434439"/>
    <w:rsid w:val="00435E56"/>
    <w:rsid w:val="004410A1"/>
    <w:rsid w:val="0044393B"/>
    <w:rsid w:val="00453650"/>
    <w:rsid w:val="00472E59"/>
    <w:rsid w:val="0047489E"/>
    <w:rsid w:val="0048070C"/>
    <w:rsid w:val="004839F7"/>
    <w:rsid w:val="00484720"/>
    <w:rsid w:val="00485FEB"/>
    <w:rsid w:val="00492851"/>
    <w:rsid w:val="00495380"/>
    <w:rsid w:val="00495C1A"/>
    <w:rsid w:val="00495FE1"/>
    <w:rsid w:val="004A5304"/>
    <w:rsid w:val="004A5C41"/>
    <w:rsid w:val="004A72DC"/>
    <w:rsid w:val="004B18D9"/>
    <w:rsid w:val="004B2DBF"/>
    <w:rsid w:val="004B31AD"/>
    <w:rsid w:val="004B43FC"/>
    <w:rsid w:val="004B6622"/>
    <w:rsid w:val="004C066D"/>
    <w:rsid w:val="004C178A"/>
    <w:rsid w:val="004C1856"/>
    <w:rsid w:val="004C26FA"/>
    <w:rsid w:val="004C4A07"/>
    <w:rsid w:val="004D072A"/>
    <w:rsid w:val="004D3BB0"/>
    <w:rsid w:val="004E2BF5"/>
    <w:rsid w:val="004F1A96"/>
    <w:rsid w:val="004F55F9"/>
    <w:rsid w:val="004F561F"/>
    <w:rsid w:val="0050050D"/>
    <w:rsid w:val="00500D5A"/>
    <w:rsid w:val="00502378"/>
    <w:rsid w:val="0050289B"/>
    <w:rsid w:val="00504452"/>
    <w:rsid w:val="0051104D"/>
    <w:rsid w:val="0052076F"/>
    <w:rsid w:val="00522F3B"/>
    <w:rsid w:val="005306D1"/>
    <w:rsid w:val="00530949"/>
    <w:rsid w:val="00530CCD"/>
    <w:rsid w:val="00530FBE"/>
    <w:rsid w:val="005319C3"/>
    <w:rsid w:val="00544E21"/>
    <w:rsid w:val="005456BA"/>
    <w:rsid w:val="0055128A"/>
    <w:rsid w:val="005559F9"/>
    <w:rsid w:val="005608FE"/>
    <w:rsid w:val="0057333B"/>
    <w:rsid w:val="00580B6D"/>
    <w:rsid w:val="00580CC1"/>
    <w:rsid w:val="005823C0"/>
    <w:rsid w:val="00585385"/>
    <w:rsid w:val="005907E0"/>
    <w:rsid w:val="00590C32"/>
    <w:rsid w:val="005A5887"/>
    <w:rsid w:val="005B10E0"/>
    <w:rsid w:val="005B15CC"/>
    <w:rsid w:val="005B17CA"/>
    <w:rsid w:val="005B1CD2"/>
    <w:rsid w:val="005B3261"/>
    <w:rsid w:val="005B56C2"/>
    <w:rsid w:val="005B6652"/>
    <w:rsid w:val="005C13BB"/>
    <w:rsid w:val="005C3C73"/>
    <w:rsid w:val="005C4AAB"/>
    <w:rsid w:val="005C62DC"/>
    <w:rsid w:val="005D1010"/>
    <w:rsid w:val="005E36C9"/>
    <w:rsid w:val="005E4071"/>
    <w:rsid w:val="005E4C45"/>
    <w:rsid w:val="005E603C"/>
    <w:rsid w:val="005F0977"/>
    <w:rsid w:val="005F1B96"/>
    <w:rsid w:val="005F1CB4"/>
    <w:rsid w:val="005F549A"/>
    <w:rsid w:val="00601211"/>
    <w:rsid w:val="00601552"/>
    <w:rsid w:val="0060693D"/>
    <w:rsid w:val="0061217A"/>
    <w:rsid w:val="0061414A"/>
    <w:rsid w:val="00615B0F"/>
    <w:rsid w:val="00622BD1"/>
    <w:rsid w:val="00623936"/>
    <w:rsid w:val="00631CAF"/>
    <w:rsid w:val="0063519C"/>
    <w:rsid w:val="00635DA1"/>
    <w:rsid w:val="0064132A"/>
    <w:rsid w:val="00643D84"/>
    <w:rsid w:val="006506D1"/>
    <w:rsid w:val="00655050"/>
    <w:rsid w:val="00656AB1"/>
    <w:rsid w:val="00660F9C"/>
    <w:rsid w:val="00665862"/>
    <w:rsid w:val="00670839"/>
    <w:rsid w:val="0067129B"/>
    <w:rsid w:val="00680AE8"/>
    <w:rsid w:val="00684539"/>
    <w:rsid w:val="00686B3C"/>
    <w:rsid w:val="00690ADA"/>
    <w:rsid w:val="00690F98"/>
    <w:rsid w:val="006913F1"/>
    <w:rsid w:val="00696BFC"/>
    <w:rsid w:val="006A1D59"/>
    <w:rsid w:val="006A4A6A"/>
    <w:rsid w:val="006A57B4"/>
    <w:rsid w:val="006A72B1"/>
    <w:rsid w:val="006B1BFD"/>
    <w:rsid w:val="006B5159"/>
    <w:rsid w:val="006C7883"/>
    <w:rsid w:val="006D2C70"/>
    <w:rsid w:val="006D3E82"/>
    <w:rsid w:val="006D6831"/>
    <w:rsid w:val="006D7694"/>
    <w:rsid w:val="006F3FF4"/>
    <w:rsid w:val="006F4DCD"/>
    <w:rsid w:val="00704153"/>
    <w:rsid w:val="00704774"/>
    <w:rsid w:val="00705D1D"/>
    <w:rsid w:val="00706A83"/>
    <w:rsid w:val="00714D68"/>
    <w:rsid w:val="00716893"/>
    <w:rsid w:val="00716A37"/>
    <w:rsid w:val="00717B0C"/>
    <w:rsid w:val="0072565B"/>
    <w:rsid w:val="00726091"/>
    <w:rsid w:val="007261E2"/>
    <w:rsid w:val="007330AC"/>
    <w:rsid w:val="00737BC1"/>
    <w:rsid w:val="0074029B"/>
    <w:rsid w:val="00741DCF"/>
    <w:rsid w:val="007427EF"/>
    <w:rsid w:val="00744D51"/>
    <w:rsid w:val="00745738"/>
    <w:rsid w:val="00745927"/>
    <w:rsid w:val="00745B7B"/>
    <w:rsid w:val="00745CBF"/>
    <w:rsid w:val="007466D5"/>
    <w:rsid w:val="00752192"/>
    <w:rsid w:val="007548F3"/>
    <w:rsid w:val="0075590F"/>
    <w:rsid w:val="00762A12"/>
    <w:rsid w:val="00763D85"/>
    <w:rsid w:val="00771679"/>
    <w:rsid w:val="007767D0"/>
    <w:rsid w:val="0078392E"/>
    <w:rsid w:val="00784105"/>
    <w:rsid w:val="0079074A"/>
    <w:rsid w:val="00790F8F"/>
    <w:rsid w:val="007A1CD4"/>
    <w:rsid w:val="007A23A7"/>
    <w:rsid w:val="007B5AB8"/>
    <w:rsid w:val="007B6AEF"/>
    <w:rsid w:val="007B7624"/>
    <w:rsid w:val="007C400A"/>
    <w:rsid w:val="007C540B"/>
    <w:rsid w:val="007C6895"/>
    <w:rsid w:val="007D2C3C"/>
    <w:rsid w:val="007D3747"/>
    <w:rsid w:val="007D3E8C"/>
    <w:rsid w:val="007D5E38"/>
    <w:rsid w:val="007D6C07"/>
    <w:rsid w:val="007E7D37"/>
    <w:rsid w:val="007F0F43"/>
    <w:rsid w:val="007F2049"/>
    <w:rsid w:val="007F62EF"/>
    <w:rsid w:val="00802C38"/>
    <w:rsid w:val="00803EF9"/>
    <w:rsid w:val="0081098D"/>
    <w:rsid w:val="00812178"/>
    <w:rsid w:val="00821A00"/>
    <w:rsid w:val="00826D69"/>
    <w:rsid w:val="0083176A"/>
    <w:rsid w:val="00832185"/>
    <w:rsid w:val="00832982"/>
    <w:rsid w:val="00836059"/>
    <w:rsid w:val="00850A98"/>
    <w:rsid w:val="008520E1"/>
    <w:rsid w:val="00863E4D"/>
    <w:rsid w:val="0087794B"/>
    <w:rsid w:val="008802E5"/>
    <w:rsid w:val="00881900"/>
    <w:rsid w:val="00882E30"/>
    <w:rsid w:val="008847FF"/>
    <w:rsid w:val="00887EEF"/>
    <w:rsid w:val="00891BA8"/>
    <w:rsid w:val="00893A42"/>
    <w:rsid w:val="00893E86"/>
    <w:rsid w:val="0089418F"/>
    <w:rsid w:val="00897734"/>
    <w:rsid w:val="008A1341"/>
    <w:rsid w:val="008A3159"/>
    <w:rsid w:val="008B452F"/>
    <w:rsid w:val="008C36F4"/>
    <w:rsid w:val="008C6A2D"/>
    <w:rsid w:val="008D2B35"/>
    <w:rsid w:val="008D46EC"/>
    <w:rsid w:val="008D6269"/>
    <w:rsid w:val="008D7D8A"/>
    <w:rsid w:val="008E552E"/>
    <w:rsid w:val="008F1215"/>
    <w:rsid w:val="008F1BD5"/>
    <w:rsid w:val="008F4A46"/>
    <w:rsid w:val="00904D51"/>
    <w:rsid w:val="00907A95"/>
    <w:rsid w:val="00924810"/>
    <w:rsid w:val="00926C38"/>
    <w:rsid w:val="009275CF"/>
    <w:rsid w:val="00940181"/>
    <w:rsid w:val="00940290"/>
    <w:rsid w:val="00942C5C"/>
    <w:rsid w:val="00945590"/>
    <w:rsid w:val="009540DA"/>
    <w:rsid w:val="00957A29"/>
    <w:rsid w:val="009677A0"/>
    <w:rsid w:val="0097277E"/>
    <w:rsid w:val="00973DA6"/>
    <w:rsid w:val="009749E0"/>
    <w:rsid w:val="00974BFA"/>
    <w:rsid w:val="00974EA1"/>
    <w:rsid w:val="009879ED"/>
    <w:rsid w:val="0099035F"/>
    <w:rsid w:val="00990986"/>
    <w:rsid w:val="00990BE9"/>
    <w:rsid w:val="009956E0"/>
    <w:rsid w:val="009B4F23"/>
    <w:rsid w:val="009B5DE3"/>
    <w:rsid w:val="009B67BA"/>
    <w:rsid w:val="009C03EA"/>
    <w:rsid w:val="009C2B3B"/>
    <w:rsid w:val="009C4AA5"/>
    <w:rsid w:val="009C5506"/>
    <w:rsid w:val="009C6AD6"/>
    <w:rsid w:val="009D0DD6"/>
    <w:rsid w:val="009D217E"/>
    <w:rsid w:val="009D76A0"/>
    <w:rsid w:val="009E088D"/>
    <w:rsid w:val="00A0130C"/>
    <w:rsid w:val="00A12FB2"/>
    <w:rsid w:val="00A22206"/>
    <w:rsid w:val="00A27363"/>
    <w:rsid w:val="00A31B8C"/>
    <w:rsid w:val="00A32CCF"/>
    <w:rsid w:val="00A34218"/>
    <w:rsid w:val="00A35A29"/>
    <w:rsid w:val="00A434A0"/>
    <w:rsid w:val="00A43DCD"/>
    <w:rsid w:val="00A44D25"/>
    <w:rsid w:val="00A52ACE"/>
    <w:rsid w:val="00A6120A"/>
    <w:rsid w:val="00A62444"/>
    <w:rsid w:val="00A657A1"/>
    <w:rsid w:val="00A672EE"/>
    <w:rsid w:val="00A716D1"/>
    <w:rsid w:val="00A727B2"/>
    <w:rsid w:val="00A74AF6"/>
    <w:rsid w:val="00A76B59"/>
    <w:rsid w:val="00A7796A"/>
    <w:rsid w:val="00A90220"/>
    <w:rsid w:val="00A90635"/>
    <w:rsid w:val="00A925C5"/>
    <w:rsid w:val="00A93A90"/>
    <w:rsid w:val="00A93D75"/>
    <w:rsid w:val="00A9491A"/>
    <w:rsid w:val="00AA6DEE"/>
    <w:rsid w:val="00AB634B"/>
    <w:rsid w:val="00AB6FAC"/>
    <w:rsid w:val="00AC07FD"/>
    <w:rsid w:val="00AC5376"/>
    <w:rsid w:val="00AD433C"/>
    <w:rsid w:val="00AD4C5E"/>
    <w:rsid w:val="00AD5D48"/>
    <w:rsid w:val="00AD5D53"/>
    <w:rsid w:val="00AE35C1"/>
    <w:rsid w:val="00AE61E2"/>
    <w:rsid w:val="00AE74E6"/>
    <w:rsid w:val="00AE75D1"/>
    <w:rsid w:val="00AE7779"/>
    <w:rsid w:val="00AF009A"/>
    <w:rsid w:val="00AF636E"/>
    <w:rsid w:val="00B01031"/>
    <w:rsid w:val="00B0372A"/>
    <w:rsid w:val="00B14419"/>
    <w:rsid w:val="00B14E58"/>
    <w:rsid w:val="00B237CF"/>
    <w:rsid w:val="00B25452"/>
    <w:rsid w:val="00B27540"/>
    <w:rsid w:val="00B30478"/>
    <w:rsid w:val="00B32E5D"/>
    <w:rsid w:val="00B36AD6"/>
    <w:rsid w:val="00B429FA"/>
    <w:rsid w:val="00B45590"/>
    <w:rsid w:val="00B5040B"/>
    <w:rsid w:val="00B521DF"/>
    <w:rsid w:val="00B5485A"/>
    <w:rsid w:val="00B56ABF"/>
    <w:rsid w:val="00B56F59"/>
    <w:rsid w:val="00B57D8D"/>
    <w:rsid w:val="00B62ABE"/>
    <w:rsid w:val="00B637FC"/>
    <w:rsid w:val="00B64090"/>
    <w:rsid w:val="00B64424"/>
    <w:rsid w:val="00B655B6"/>
    <w:rsid w:val="00B67D96"/>
    <w:rsid w:val="00B707C7"/>
    <w:rsid w:val="00B727E2"/>
    <w:rsid w:val="00B72C18"/>
    <w:rsid w:val="00B76B29"/>
    <w:rsid w:val="00B77135"/>
    <w:rsid w:val="00B824E4"/>
    <w:rsid w:val="00B832E3"/>
    <w:rsid w:val="00B87554"/>
    <w:rsid w:val="00B91169"/>
    <w:rsid w:val="00BA3D52"/>
    <w:rsid w:val="00BB296F"/>
    <w:rsid w:val="00BB41A7"/>
    <w:rsid w:val="00BC0F96"/>
    <w:rsid w:val="00BC4EB9"/>
    <w:rsid w:val="00BD1114"/>
    <w:rsid w:val="00BD1604"/>
    <w:rsid w:val="00BE7114"/>
    <w:rsid w:val="00BF031B"/>
    <w:rsid w:val="00BF328D"/>
    <w:rsid w:val="00BF4630"/>
    <w:rsid w:val="00C02201"/>
    <w:rsid w:val="00C0296D"/>
    <w:rsid w:val="00C051FB"/>
    <w:rsid w:val="00C0799F"/>
    <w:rsid w:val="00C13013"/>
    <w:rsid w:val="00C145FC"/>
    <w:rsid w:val="00C1590D"/>
    <w:rsid w:val="00C16BBB"/>
    <w:rsid w:val="00C21DFB"/>
    <w:rsid w:val="00C22B9D"/>
    <w:rsid w:val="00C24BC6"/>
    <w:rsid w:val="00C32496"/>
    <w:rsid w:val="00C35952"/>
    <w:rsid w:val="00C378B0"/>
    <w:rsid w:val="00C46486"/>
    <w:rsid w:val="00C47879"/>
    <w:rsid w:val="00C52BFB"/>
    <w:rsid w:val="00C5439C"/>
    <w:rsid w:val="00C60D1D"/>
    <w:rsid w:val="00C6108C"/>
    <w:rsid w:val="00C661FA"/>
    <w:rsid w:val="00C6705E"/>
    <w:rsid w:val="00C7487C"/>
    <w:rsid w:val="00C75247"/>
    <w:rsid w:val="00C76072"/>
    <w:rsid w:val="00C77A33"/>
    <w:rsid w:val="00C837B7"/>
    <w:rsid w:val="00C83956"/>
    <w:rsid w:val="00C83D3F"/>
    <w:rsid w:val="00C86EEA"/>
    <w:rsid w:val="00C900A4"/>
    <w:rsid w:val="00C954F8"/>
    <w:rsid w:val="00C9553F"/>
    <w:rsid w:val="00C961C5"/>
    <w:rsid w:val="00CA15FF"/>
    <w:rsid w:val="00CA4DAA"/>
    <w:rsid w:val="00CA515C"/>
    <w:rsid w:val="00CA51DE"/>
    <w:rsid w:val="00CA5EAF"/>
    <w:rsid w:val="00CB505D"/>
    <w:rsid w:val="00CC3284"/>
    <w:rsid w:val="00CC3F83"/>
    <w:rsid w:val="00CC4D57"/>
    <w:rsid w:val="00CC6848"/>
    <w:rsid w:val="00CD0EA7"/>
    <w:rsid w:val="00CD0F84"/>
    <w:rsid w:val="00CF6969"/>
    <w:rsid w:val="00D00BEC"/>
    <w:rsid w:val="00D02B78"/>
    <w:rsid w:val="00D10DB8"/>
    <w:rsid w:val="00D11435"/>
    <w:rsid w:val="00D15209"/>
    <w:rsid w:val="00D16B47"/>
    <w:rsid w:val="00D17AFD"/>
    <w:rsid w:val="00D24E34"/>
    <w:rsid w:val="00D336E0"/>
    <w:rsid w:val="00D42852"/>
    <w:rsid w:val="00D47FD2"/>
    <w:rsid w:val="00D50A68"/>
    <w:rsid w:val="00D53665"/>
    <w:rsid w:val="00D600A6"/>
    <w:rsid w:val="00D6315D"/>
    <w:rsid w:val="00D64F08"/>
    <w:rsid w:val="00D65ED1"/>
    <w:rsid w:val="00D75942"/>
    <w:rsid w:val="00D84B64"/>
    <w:rsid w:val="00D84C59"/>
    <w:rsid w:val="00D8501B"/>
    <w:rsid w:val="00D9342D"/>
    <w:rsid w:val="00D93ABE"/>
    <w:rsid w:val="00D93D97"/>
    <w:rsid w:val="00D94F75"/>
    <w:rsid w:val="00D9539C"/>
    <w:rsid w:val="00D96024"/>
    <w:rsid w:val="00D974AB"/>
    <w:rsid w:val="00DA0E56"/>
    <w:rsid w:val="00DA4353"/>
    <w:rsid w:val="00DA76DB"/>
    <w:rsid w:val="00DA7848"/>
    <w:rsid w:val="00DB1990"/>
    <w:rsid w:val="00DB1C42"/>
    <w:rsid w:val="00DB24BE"/>
    <w:rsid w:val="00DB5973"/>
    <w:rsid w:val="00DB7FE2"/>
    <w:rsid w:val="00DC0FE1"/>
    <w:rsid w:val="00DC23F2"/>
    <w:rsid w:val="00DC403B"/>
    <w:rsid w:val="00DD0913"/>
    <w:rsid w:val="00DE21C3"/>
    <w:rsid w:val="00DE38D1"/>
    <w:rsid w:val="00DF1936"/>
    <w:rsid w:val="00DF599F"/>
    <w:rsid w:val="00DF5FF4"/>
    <w:rsid w:val="00DF6E68"/>
    <w:rsid w:val="00E00BC0"/>
    <w:rsid w:val="00E01A08"/>
    <w:rsid w:val="00E0518E"/>
    <w:rsid w:val="00E11A9E"/>
    <w:rsid w:val="00E15A46"/>
    <w:rsid w:val="00E1714E"/>
    <w:rsid w:val="00E204B4"/>
    <w:rsid w:val="00E21428"/>
    <w:rsid w:val="00E21DE3"/>
    <w:rsid w:val="00E22D04"/>
    <w:rsid w:val="00E23197"/>
    <w:rsid w:val="00E34164"/>
    <w:rsid w:val="00E34847"/>
    <w:rsid w:val="00E34928"/>
    <w:rsid w:val="00E36663"/>
    <w:rsid w:val="00E373EA"/>
    <w:rsid w:val="00E4082F"/>
    <w:rsid w:val="00E4166F"/>
    <w:rsid w:val="00E514DB"/>
    <w:rsid w:val="00E522E8"/>
    <w:rsid w:val="00E52A93"/>
    <w:rsid w:val="00E567D4"/>
    <w:rsid w:val="00E57EDF"/>
    <w:rsid w:val="00E604AA"/>
    <w:rsid w:val="00E66ABD"/>
    <w:rsid w:val="00E7303D"/>
    <w:rsid w:val="00E81461"/>
    <w:rsid w:val="00E8417F"/>
    <w:rsid w:val="00E848AF"/>
    <w:rsid w:val="00E86BDA"/>
    <w:rsid w:val="00E903FB"/>
    <w:rsid w:val="00E90EDF"/>
    <w:rsid w:val="00E9719A"/>
    <w:rsid w:val="00EA0540"/>
    <w:rsid w:val="00EA11C0"/>
    <w:rsid w:val="00EA2825"/>
    <w:rsid w:val="00EA42F1"/>
    <w:rsid w:val="00EB7DF4"/>
    <w:rsid w:val="00EC26FB"/>
    <w:rsid w:val="00EC3BA3"/>
    <w:rsid w:val="00EC7EB1"/>
    <w:rsid w:val="00ED091A"/>
    <w:rsid w:val="00ED2330"/>
    <w:rsid w:val="00ED3338"/>
    <w:rsid w:val="00EF4A3F"/>
    <w:rsid w:val="00F042D0"/>
    <w:rsid w:val="00F04D3D"/>
    <w:rsid w:val="00F05DF2"/>
    <w:rsid w:val="00F06772"/>
    <w:rsid w:val="00F06D24"/>
    <w:rsid w:val="00F079B9"/>
    <w:rsid w:val="00F10FEA"/>
    <w:rsid w:val="00F11166"/>
    <w:rsid w:val="00F123E4"/>
    <w:rsid w:val="00F20EBA"/>
    <w:rsid w:val="00F21204"/>
    <w:rsid w:val="00F23567"/>
    <w:rsid w:val="00F25DD7"/>
    <w:rsid w:val="00F27919"/>
    <w:rsid w:val="00F27C23"/>
    <w:rsid w:val="00F303B7"/>
    <w:rsid w:val="00F325C0"/>
    <w:rsid w:val="00F42A03"/>
    <w:rsid w:val="00F45A7C"/>
    <w:rsid w:val="00F47330"/>
    <w:rsid w:val="00F47895"/>
    <w:rsid w:val="00F53356"/>
    <w:rsid w:val="00F6570D"/>
    <w:rsid w:val="00F755C6"/>
    <w:rsid w:val="00F87C6F"/>
    <w:rsid w:val="00F901BA"/>
    <w:rsid w:val="00F97A3E"/>
    <w:rsid w:val="00FA50F5"/>
    <w:rsid w:val="00FB42CA"/>
    <w:rsid w:val="00FC02F7"/>
    <w:rsid w:val="00FC068A"/>
    <w:rsid w:val="00FC1D74"/>
    <w:rsid w:val="00FC6367"/>
    <w:rsid w:val="00FD0DA2"/>
    <w:rsid w:val="00FD1E56"/>
    <w:rsid w:val="00FD26AB"/>
    <w:rsid w:val="00FD3834"/>
    <w:rsid w:val="00FD4C19"/>
    <w:rsid w:val="00FD6EDC"/>
    <w:rsid w:val="00FD7A4F"/>
    <w:rsid w:val="00FE157B"/>
    <w:rsid w:val="00FE3CD4"/>
    <w:rsid w:val="00FE4EF7"/>
    <w:rsid w:val="00FE51E1"/>
    <w:rsid w:val="00FF41E5"/>
    <w:rsid w:val="00FF7546"/>
    <w:rsid w:val="00FF7BB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9E2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Calibri"/>
        <w:sz w:val="26"/>
        <w:szCs w:val="24"/>
        <w:lang w:val="vi-VN" w:eastAsia="en-US" w:bidi="ar-SA"/>
      </w:rPr>
    </w:rPrDefault>
    <w:pPrDefault>
      <w:pPr>
        <w:spacing w:line="360" w:lineRule="auto"/>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ind w:firstLine="567"/>
    </w:pPr>
  </w:style>
  <w:style w:type="paragraph" w:styleId="Heading1">
    <w:name w:val="heading 1"/>
    <w:basedOn w:val="Normal"/>
    <w:next w:val="Normal"/>
    <w:link w:val="Heading1Char"/>
    <w:uiPriority w:val="9"/>
    <w:qFormat/>
    <w:rsid w:val="00321F33"/>
    <w:pPr>
      <w:keepNext/>
      <w:keepLines/>
      <w:spacing w:before="240" w:line="259" w:lineRule="auto"/>
      <w:ind w:firstLine="0"/>
      <w:jc w:val="left"/>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semiHidden/>
    <w:unhideWhenUsed/>
    <w:qFormat/>
    <w:rsid w:val="00414819"/>
    <w:pPr>
      <w:keepNext/>
      <w:keepLines/>
      <w:spacing w:before="4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link w:val="Heading3Char"/>
    <w:uiPriority w:val="9"/>
    <w:qFormat/>
    <w:rsid w:val="00F10FEA"/>
    <w:pPr>
      <w:spacing w:before="100" w:beforeAutospacing="1" w:after="100" w:afterAutospacing="1" w:line="240" w:lineRule="auto"/>
      <w:ind w:firstLine="0"/>
      <w:jc w:val="left"/>
      <w:outlineLvl w:val="2"/>
    </w:pPr>
    <w:rPr>
      <w:rFonts w:eastAsia="Times New Roman" w:cs="Times New Roman"/>
      <w:b/>
      <w:bCs/>
      <w:sz w:val="27"/>
      <w:szCs w:val="27"/>
      <w:lang w:val="en-US"/>
    </w:rPr>
  </w:style>
  <w:style w:type="paragraph" w:styleId="Heading4">
    <w:name w:val="heading 4"/>
    <w:basedOn w:val="Normal"/>
    <w:next w:val="Normal"/>
    <w:link w:val="Heading4Char"/>
    <w:uiPriority w:val="9"/>
    <w:semiHidden/>
    <w:unhideWhenUsed/>
    <w:qFormat/>
    <w:rsid w:val="00F10FE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10FEA"/>
    <w:rPr>
      <w:rFonts w:eastAsia="Times New Roman" w:cs="Times New Roman"/>
      <w:b/>
      <w:bCs/>
      <w:sz w:val="27"/>
      <w:szCs w:val="27"/>
      <w:lang w:val="en-US"/>
    </w:rPr>
  </w:style>
  <w:style w:type="character" w:styleId="Strong">
    <w:name w:val="Strong"/>
    <w:basedOn w:val="DefaultParagraphFont"/>
    <w:uiPriority w:val="22"/>
    <w:qFormat/>
    <w:rsid w:val="00F10FEA"/>
    <w:rPr>
      <w:b/>
      <w:bCs/>
    </w:rPr>
  </w:style>
  <w:style w:type="paragraph" w:styleId="NormalWeb">
    <w:name w:val="Normal (Web)"/>
    <w:basedOn w:val="Normal"/>
    <w:link w:val="NormalWebChar"/>
    <w:uiPriority w:val="99"/>
    <w:unhideWhenUsed/>
    <w:rsid w:val="00F10FEA"/>
    <w:pPr>
      <w:spacing w:before="100" w:beforeAutospacing="1" w:after="100" w:afterAutospacing="1" w:line="240" w:lineRule="auto"/>
      <w:ind w:firstLine="0"/>
      <w:jc w:val="left"/>
    </w:pPr>
    <w:rPr>
      <w:rFonts w:eastAsia="Times New Roman" w:cs="Times New Roman"/>
      <w:sz w:val="24"/>
      <w:lang w:val="en-US"/>
    </w:rPr>
  </w:style>
  <w:style w:type="character" w:customStyle="1" w:styleId="Heading4Char">
    <w:name w:val="Heading 4 Char"/>
    <w:basedOn w:val="DefaultParagraphFont"/>
    <w:link w:val="Heading4"/>
    <w:uiPriority w:val="9"/>
    <w:semiHidden/>
    <w:rsid w:val="00F10FEA"/>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AD5D48"/>
    <w:rPr>
      <w:i/>
      <w:iCs/>
    </w:rPr>
  </w:style>
  <w:style w:type="character" w:customStyle="1" w:styleId="Heading1Char">
    <w:name w:val="Heading 1 Char"/>
    <w:basedOn w:val="DefaultParagraphFont"/>
    <w:link w:val="Heading1"/>
    <w:uiPriority w:val="9"/>
    <w:rsid w:val="00321F33"/>
    <w:rPr>
      <w:rFonts w:asciiTheme="majorHAnsi" w:eastAsiaTheme="majorEastAsia" w:hAnsiTheme="majorHAnsi" w:cstheme="majorBidi"/>
      <w:color w:val="2F5496" w:themeColor="accent1" w:themeShade="BF"/>
      <w:sz w:val="32"/>
      <w:szCs w:val="32"/>
      <w:lang w:val="en-US"/>
    </w:rPr>
  </w:style>
  <w:style w:type="paragraph" w:styleId="FootnoteText">
    <w:name w:val="footnote text"/>
    <w:basedOn w:val="Normal"/>
    <w:link w:val="FootnoteTextChar"/>
    <w:uiPriority w:val="99"/>
    <w:semiHidden/>
    <w:unhideWhenUsed/>
    <w:rsid w:val="00321F33"/>
    <w:pPr>
      <w:spacing w:line="240" w:lineRule="auto"/>
    </w:pPr>
    <w:rPr>
      <w:sz w:val="20"/>
      <w:szCs w:val="20"/>
    </w:rPr>
  </w:style>
  <w:style w:type="character" w:customStyle="1" w:styleId="FootnoteTextChar">
    <w:name w:val="Footnote Text Char"/>
    <w:basedOn w:val="DefaultParagraphFont"/>
    <w:link w:val="FootnoteText"/>
    <w:uiPriority w:val="99"/>
    <w:semiHidden/>
    <w:rsid w:val="00321F33"/>
    <w:rPr>
      <w:sz w:val="20"/>
      <w:szCs w:val="20"/>
    </w:rPr>
  </w:style>
  <w:style w:type="character" w:styleId="FootnoteReference">
    <w:name w:val="footnote reference"/>
    <w:basedOn w:val="DefaultParagraphFont"/>
    <w:unhideWhenUsed/>
    <w:rsid w:val="00321F33"/>
    <w:rPr>
      <w:vertAlign w:val="superscript"/>
    </w:rPr>
  </w:style>
  <w:style w:type="paragraph" w:styleId="ListParagraph">
    <w:name w:val="List Paragraph"/>
    <w:basedOn w:val="Normal"/>
    <w:uiPriority w:val="34"/>
    <w:qFormat/>
    <w:rsid w:val="00622BD1"/>
    <w:pPr>
      <w:ind w:left="720" w:firstLine="0"/>
      <w:contextualSpacing/>
    </w:pPr>
    <w:rPr>
      <w:rFonts w:eastAsia="Yu Mincho" w:cs="Times New Roman"/>
      <w:kern w:val="2"/>
      <w:sz w:val="24"/>
      <w:szCs w:val="22"/>
      <w:lang w:val="en-US" w:eastAsia="ja-JP"/>
      <w14:ligatures w14:val="standardContextual"/>
    </w:rPr>
  </w:style>
  <w:style w:type="paragraph" w:customStyle="1" w:styleId="bang">
    <w:name w:val="bang"/>
    <w:basedOn w:val="Normal"/>
    <w:qFormat/>
    <w:rsid w:val="00622BD1"/>
    <w:pPr>
      <w:widowControl w:val="0"/>
      <w:spacing w:line="276" w:lineRule="auto"/>
      <w:ind w:firstLine="0"/>
      <w:jc w:val="center"/>
    </w:pPr>
    <w:rPr>
      <w:rFonts w:eastAsia="Times New Roman" w:cs="Times New Roman"/>
      <w:b/>
      <w:sz w:val="24"/>
      <w:szCs w:val="28"/>
      <w:lang w:val="en-AU"/>
    </w:rPr>
  </w:style>
  <w:style w:type="table" w:customStyle="1" w:styleId="TableGrid1">
    <w:name w:val="Table Grid1"/>
    <w:basedOn w:val="TableNormal"/>
    <w:next w:val="TableGrid"/>
    <w:uiPriority w:val="39"/>
    <w:rsid w:val="00622BD1"/>
    <w:pPr>
      <w:spacing w:line="240" w:lineRule="auto"/>
      <w:ind w:firstLine="0"/>
      <w:jc w:val="left"/>
    </w:pPr>
    <w:rPr>
      <w:rFonts w:ascii="Calibri" w:hAnsi="Calibri" w:cs="Times New Roman"/>
      <w:kern w:val="2"/>
      <w:sz w:val="22"/>
      <w:szCs w:val="22"/>
      <w:lang w:val="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622BD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5E4C45"/>
    <w:rPr>
      <w:rFonts w:ascii="Times New Roman" w:hAnsi="Times New Roman" w:cs="Times New Roman" w:hint="default"/>
      <w:b w:val="0"/>
      <w:bCs w:val="0"/>
      <w:i w:val="0"/>
      <w:iCs w:val="0"/>
      <w:color w:val="000000"/>
      <w:sz w:val="24"/>
      <w:szCs w:val="24"/>
    </w:rPr>
  </w:style>
  <w:style w:type="paragraph" w:styleId="Bibliography">
    <w:name w:val="Bibliography"/>
    <w:basedOn w:val="Normal"/>
    <w:next w:val="Normal"/>
    <w:uiPriority w:val="37"/>
    <w:unhideWhenUsed/>
    <w:rsid w:val="006C7883"/>
    <w:pPr>
      <w:spacing w:line="240" w:lineRule="auto"/>
      <w:ind w:left="720" w:hanging="720"/>
    </w:pPr>
  </w:style>
  <w:style w:type="table" w:customStyle="1" w:styleId="TableGrid2">
    <w:name w:val="Table Grid2"/>
    <w:basedOn w:val="TableNormal"/>
    <w:next w:val="TableGrid"/>
    <w:uiPriority w:val="39"/>
    <w:rsid w:val="00680AE8"/>
    <w:pPr>
      <w:spacing w:line="240" w:lineRule="auto"/>
      <w:ind w:firstLine="0"/>
      <w:jc w:val="left"/>
    </w:pPr>
    <w:rPr>
      <w:rFonts w:ascii="Calibri" w:hAnsi="Calibri" w:cs="Times New Roman"/>
      <w:kern w:val="2"/>
      <w:sz w:val="22"/>
      <w:szCs w:val="22"/>
      <w:lang w:val="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E9719A"/>
    <w:pPr>
      <w:spacing w:line="240" w:lineRule="auto"/>
      <w:ind w:firstLine="0"/>
      <w:jc w:val="left"/>
    </w:pPr>
    <w:rPr>
      <w:rFonts w:ascii="Calibri" w:hAnsi="Calibri" w:cs="Times New Roman"/>
      <w:kern w:val="2"/>
      <w:sz w:val="22"/>
      <w:szCs w:val="22"/>
      <w:lang w:val="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0A21E0"/>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21E0"/>
    <w:rPr>
      <w:rFonts w:asciiTheme="majorHAnsi" w:eastAsiaTheme="majorEastAsia" w:hAnsiTheme="majorHAnsi" w:cstheme="majorBidi"/>
      <w:spacing w:val="-10"/>
      <w:kern w:val="28"/>
      <w:sz w:val="56"/>
      <w:szCs w:val="56"/>
    </w:rPr>
  </w:style>
  <w:style w:type="table" w:customStyle="1" w:styleId="TableGrid4">
    <w:name w:val="Table Grid4"/>
    <w:basedOn w:val="TableNormal"/>
    <w:next w:val="TableGrid"/>
    <w:uiPriority w:val="39"/>
    <w:rsid w:val="009D217E"/>
    <w:pPr>
      <w:spacing w:line="240" w:lineRule="auto"/>
      <w:ind w:firstLine="0"/>
      <w:jc w:val="left"/>
    </w:pPr>
    <w:rPr>
      <w:rFonts w:ascii="Calibri" w:hAnsi="Calibri" w:cs="Times New Roman"/>
      <w:kern w:val="2"/>
      <w:sz w:val="22"/>
      <w:szCs w:val="22"/>
      <w:lang w:val="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DefaultParagraphFont"/>
    <w:rsid w:val="00500D5A"/>
    <w:rPr>
      <w:rFonts w:ascii="TimesNewRomanPS" w:hAnsi="TimesNewRomanPS" w:hint="default"/>
      <w:b w:val="0"/>
      <w:bCs w:val="0"/>
      <w:i w:val="0"/>
      <w:iCs w:val="0"/>
      <w:color w:val="231F20"/>
      <w:sz w:val="20"/>
      <w:szCs w:val="20"/>
    </w:rPr>
  </w:style>
  <w:style w:type="character" w:customStyle="1" w:styleId="katex-mathml">
    <w:name w:val="katex-mathml"/>
    <w:basedOn w:val="DefaultParagraphFont"/>
    <w:rsid w:val="00A76B59"/>
  </w:style>
  <w:style w:type="character" w:styleId="Hyperlink">
    <w:name w:val="Hyperlink"/>
    <w:basedOn w:val="DefaultParagraphFont"/>
    <w:unhideWhenUsed/>
    <w:rsid w:val="008D6269"/>
    <w:rPr>
      <w:color w:val="0000FF"/>
      <w:u w:val="single"/>
    </w:rPr>
  </w:style>
  <w:style w:type="character" w:customStyle="1" w:styleId="tlid-translation">
    <w:name w:val="tlid-translation"/>
    <w:basedOn w:val="DefaultParagraphFont"/>
    <w:rsid w:val="008D6269"/>
  </w:style>
  <w:style w:type="character" w:customStyle="1" w:styleId="NormalWebChar">
    <w:name w:val="Normal (Web) Char"/>
    <w:link w:val="NormalWeb"/>
    <w:uiPriority w:val="99"/>
    <w:rsid w:val="008D6269"/>
    <w:rPr>
      <w:rFonts w:eastAsia="Times New Roman" w:cs="Times New Roman"/>
      <w:sz w:val="24"/>
      <w:lang w:val="en-US"/>
    </w:rPr>
  </w:style>
  <w:style w:type="paragraph" w:styleId="Revision">
    <w:name w:val="Revision"/>
    <w:hidden/>
    <w:uiPriority w:val="99"/>
    <w:semiHidden/>
    <w:rsid w:val="004B43FC"/>
    <w:pPr>
      <w:spacing w:line="240" w:lineRule="auto"/>
      <w:ind w:firstLine="0"/>
      <w:jc w:val="left"/>
    </w:pPr>
  </w:style>
  <w:style w:type="character" w:styleId="CommentReference">
    <w:name w:val="annotation reference"/>
    <w:basedOn w:val="DefaultParagraphFont"/>
    <w:uiPriority w:val="99"/>
    <w:semiHidden/>
    <w:unhideWhenUsed/>
    <w:rsid w:val="004B43FC"/>
    <w:rPr>
      <w:sz w:val="16"/>
      <w:szCs w:val="16"/>
    </w:rPr>
  </w:style>
  <w:style w:type="paragraph" w:styleId="CommentText">
    <w:name w:val="annotation text"/>
    <w:basedOn w:val="Normal"/>
    <w:link w:val="CommentTextChar"/>
    <w:uiPriority w:val="99"/>
    <w:semiHidden/>
    <w:unhideWhenUsed/>
    <w:rsid w:val="004B43FC"/>
    <w:pPr>
      <w:spacing w:line="240" w:lineRule="auto"/>
    </w:pPr>
    <w:rPr>
      <w:sz w:val="20"/>
      <w:szCs w:val="20"/>
    </w:rPr>
  </w:style>
  <w:style w:type="character" w:customStyle="1" w:styleId="CommentTextChar">
    <w:name w:val="Comment Text Char"/>
    <w:basedOn w:val="DefaultParagraphFont"/>
    <w:link w:val="CommentText"/>
    <w:uiPriority w:val="99"/>
    <w:semiHidden/>
    <w:rsid w:val="004B43FC"/>
    <w:rPr>
      <w:sz w:val="20"/>
      <w:szCs w:val="20"/>
    </w:rPr>
  </w:style>
  <w:style w:type="paragraph" w:styleId="CommentSubject">
    <w:name w:val="annotation subject"/>
    <w:basedOn w:val="CommentText"/>
    <w:next w:val="CommentText"/>
    <w:link w:val="CommentSubjectChar"/>
    <w:uiPriority w:val="99"/>
    <w:semiHidden/>
    <w:unhideWhenUsed/>
    <w:rsid w:val="004B43FC"/>
    <w:rPr>
      <w:b/>
      <w:bCs/>
    </w:rPr>
  </w:style>
  <w:style w:type="character" w:customStyle="1" w:styleId="CommentSubjectChar">
    <w:name w:val="Comment Subject Char"/>
    <w:basedOn w:val="CommentTextChar"/>
    <w:link w:val="CommentSubject"/>
    <w:uiPriority w:val="99"/>
    <w:semiHidden/>
    <w:rsid w:val="004B43FC"/>
    <w:rPr>
      <w:b/>
      <w:bCs/>
      <w:sz w:val="20"/>
      <w:szCs w:val="20"/>
    </w:rPr>
  </w:style>
  <w:style w:type="character" w:customStyle="1" w:styleId="Heading2Char">
    <w:name w:val="Heading 2 Char"/>
    <w:basedOn w:val="DefaultParagraphFont"/>
    <w:link w:val="Heading2"/>
    <w:uiPriority w:val="9"/>
    <w:semiHidden/>
    <w:rsid w:val="00414819"/>
    <w:rPr>
      <w:rFonts w:asciiTheme="majorHAnsi" w:eastAsiaTheme="majorEastAsia" w:hAnsiTheme="majorHAnsi" w:cstheme="majorBidi"/>
      <w:color w:val="2F5496" w:themeColor="accent1" w:themeShade="BF"/>
      <w:szCs w:val="26"/>
    </w:rPr>
  </w:style>
  <w:style w:type="paragraph" w:customStyle="1" w:styleId="pra">
    <w:name w:val="pra"/>
    <w:basedOn w:val="NormalWeb"/>
    <w:link w:val="praChar"/>
    <w:qFormat/>
    <w:rsid w:val="00384122"/>
    <w:pPr>
      <w:spacing w:before="0" w:beforeAutospacing="0" w:after="0" w:afterAutospacing="0" w:line="360" w:lineRule="auto"/>
      <w:ind w:firstLine="374"/>
      <w:jc w:val="both"/>
    </w:pPr>
  </w:style>
  <w:style w:type="character" w:customStyle="1" w:styleId="praChar">
    <w:name w:val="pra Char"/>
    <w:basedOn w:val="NormalWebChar"/>
    <w:link w:val="pra"/>
    <w:rsid w:val="00384122"/>
    <w:rPr>
      <w:rFonts w:eastAsia="Times New Roman" w:cs="Times New Roman"/>
      <w:sz w:val="24"/>
      <w:lang w:val="en-US"/>
    </w:rPr>
  </w:style>
  <w:style w:type="paragraph" w:styleId="Header">
    <w:name w:val="header"/>
    <w:basedOn w:val="Normal"/>
    <w:link w:val="HeaderChar"/>
    <w:uiPriority w:val="99"/>
    <w:unhideWhenUsed/>
    <w:rsid w:val="00D93ABE"/>
    <w:pPr>
      <w:tabs>
        <w:tab w:val="center" w:pos="4680"/>
        <w:tab w:val="right" w:pos="9360"/>
      </w:tabs>
      <w:spacing w:line="240" w:lineRule="auto"/>
    </w:pPr>
  </w:style>
  <w:style w:type="character" w:customStyle="1" w:styleId="HeaderChar">
    <w:name w:val="Header Char"/>
    <w:basedOn w:val="DefaultParagraphFont"/>
    <w:link w:val="Header"/>
    <w:uiPriority w:val="99"/>
    <w:rsid w:val="00D93ABE"/>
  </w:style>
  <w:style w:type="paragraph" w:styleId="Footer">
    <w:name w:val="footer"/>
    <w:basedOn w:val="Normal"/>
    <w:link w:val="FooterChar"/>
    <w:uiPriority w:val="99"/>
    <w:unhideWhenUsed/>
    <w:rsid w:val="00D93ABE"/>
    <w:pPr>
      <w:tabs>
        <w:tab w:val="center" w:pos="4680"/>
        <w:tab w:val="right" w:pos="9360"/>
      </w:tabs>
      <w:spacing w:line="240" w:lineRule="auto"/>
    </w:pPr>
  </w:style>
  <w:style w:type="character" w:customStyle="1" w:styleId="FooterChar">
    <w:name w:val="Footer Char"/>
    <w:basedOn w:val="DefaultParagraphFont"/>
    <w:link w:val="Footer"/>
    <w:uiPriority w:val="99"/>
    <w:rsid w:val="00D93ABE"/>
  </w:style>
  <w:style w:type="character" w:customStyle="1" w:styleId="MTEquationSection">
    <w:name w:val="MTEquationSection"/>
    <w:rsid w:val="000B661E"/>
    <w:rPr>
      <w:rFonts w:ascii="Times New Roman" w:hAnsi="Times New Roman" w:cs="Times New Roman"/>
      <w:b/>
      <w:bCs/>
      <w:vanish/>
      <w:color w:val="FF0000"/>
      <w:sz w:val="32"/>
      <w:szCs w:val="32"/>
    </w:rPr>
  </w:style>
  <w:style w:type="paragraph" w:customStyle="1" w:styleId="ydpec21c33cmsonormal">
    <w:name w:val="ydpec21c33cmsonormal"/>
    <w:basedOn w:val="Normal"/>
    <w:rsid w:val="000B661E"/>
    <w:pPr>
      <w:spacing w:before="100" w:beforeAutospacing="1" w:after="100" w:afterAutospacing="1" w:line="240" w:lineRule="auto"/>
      <w:ind w:firstLine="0"/>
      <w:jc w:val="left"/>
    </w:pPr>
    <w:rPr>
      <w:rFonts w:eastAsia="Times New Roman" w:cs="Times New Roman"/>
      <w:sz w:val="24"/>
      <w:lang w:val="en-US"/>
    </w:rPr>
  </w:style>
  <w:style w:type="paragraph" w:styleId="BalloonText">
    <w:name w:val="Balloon Text"/>
    <w:basedOn w:val="Normal"/>
    <w:link w:val="BalloonTextChar"/>
    <w:uiPriority w:val="99"/>
    <w:semiHidden/>
    <w:unhideWhenUsed/>
    <w:rsid w:val="000B661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661E"/>
    <w:rPr>
      <w:rFonts w:ascii="Tahoma" w:hAnsi="Tahoma" w:cs="Tahoma"/>
      <w:sz w:val="16"/>
      <w:szCs w:val="16"/>
    </w:rPr>
  </w:style>
  <w:style w:type="character" w:customStyle="1" w:styleId="UnresolvedMention1">
    <w:name w:val="Unresolved Mention1"/>
    <w:basedOn w:val="DefaultParagraphFont"/>
    <w:uiPriority w:val="99"/>
    <w:semiHidden/>
    <w:unhideWhenUsed/>
    <w:rsid w:val="00FF754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Calibri"/>
        <w:sz w:val="26"/>
        <w:szCs w:val="24"/>
        <w:lang w:val="vi-VN" w:eastAsia="en-US" w:bidi="ar-SA"/>
      </w:rPr>
    </w:rPrDefault>
    <w:pPrDefault>
      <w:pPr>
        <w:spacing w:line="360" w:lineRule="auto"/>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ind w:firstLine="567"/>
    </w:pPr>
  </w:style>
  <w:style w:type="paragraph" w:styleId="Heading1">
    <w:name w:val="heading 1"/>
    <w:basedOn w:val="Normal"/>
    <w:next w:val="Normal"/>
    <w:link w:val="Heading1Char"/>
    <w:uiPriority w:val="9"/>
    <w:qFormat/>
    <w:rsid w:val="00321F33"/>
    <w:pPr>
      <w:keepNext/>
      <w:keepLines/>
      <w:spacing w:before="240" w:line="259" w:lineRule="auto"/>
      <w:ind w:firstLine="0"/>
      <w:jc w:val="left"/>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semiHidden/>
    <w:unhideWhenUsed/>
    <w:qFormat/>
    <w:rsid w:val="00414819"/>
    <w:pPr>
      <w:keepNext/>
      <w:keepLines/>
      <w:spacing w:before="4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link w:val="Heading3Char"/>
    <w:uiPriority w:val="9"/>
    <w:qFormat/>
    <w:rsid w:val="00F10FEA"/>
    <w:pPr>
      <w:spacing w:before="100" w:beforeAutospacing="1" w:after="100" w:afterAutospacing="1" w:line="240" w:lineRule="auto"/>
      <w:ind w:firstLine="0"/>
      <w:jc w:val="left"/>
      <w:outlineLvl w:val="2"/>
    </w:pPr>
    <w:rPr>
      <w:rFonts w:eastAsia="Times New Roman" w:cs="Times New Roman"/>
      <w:b/>
      <w:bCs/>
      <w:sz w:val="27"/>
      <w:szCs w:val="27"/>
      <w:lang w:val="en-US"/>
    </w:rPr>
  </w:style>
  <w:style w:type="paragraph" w:styleId="Heading4">
    <w:name w:val="heading 4"/>
    <w:basedOn w:val="Normal"/>
    <w:next w:val="Normal"/>
    <w:link w:val="Heading4Char"/>
    <w:uiPriority w:val="9"/>
    <w:semiHidden/>
    <w:unhideWhenUsed/>
    <w:qFormat/>
    <w:rsid w:val="00F10FE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10FEA"/>
    <w:rPr>
      <w:rFonts w:eastAsia="Times New Roman" w:cs="Times New Roman"/>
      <w:b/>
      <w:bCs/>
      <w:sz w:val="27"/>
      <w:szCs w:val="27"/>
      <w:lang w:val="en-US"/>
    </w:rPr>
  </w:style>
  <w:style w:type="character" w:styleId="Strong">
    <w:name w:val="Strong"/>
    <w:basedOn w:val="DefaultParagraphFont"/>
    <w:uiPriority w:val="22"/>
    <w:qFormat/>
    <w:rsid w:val="00F10FEA"/>
    <w:rPr>
      <w:b/>
      <w:bCs/>
    </w:rPr>
  </w:style>
  <w:style w:type="paragraph" w:styleId="NormalWeb">
    <w:name w:val="Normal (Web)"/>
    <w:basedOn w:val="Normal"/>
    <w:link w:val="NormalWebChar"/>
    <w:uiPriority w:val="99"/>
    <w:unhideWhenUsed/>
    <w:rsid w:val="00F10FEA"/>
    <w:pPr>
      <w:spacing w:before="100" w:beforeAutospacing="1" w:after="100" w:afterAutospacing="1" w:line="240" w:lineRule="auto"/>
      <w:ind w:firstLine="0"/>
      <w:jc w:val="left"/>
    </w:pPr>
    <w:rPr>
      <w:rFonts w:eastAsia="Times New Roman" w:cs="Times New Roman"/>
      <w:sz w:val="24"/>
      <w:lang w:val="en-US"/>
    </w:rPr>
  </w:style>
  <w:style w:type="character" w:customStyle="1" w:styleId="Heading4Char">
    <w:name w:val="Heading 4 Char"/>
    <w:basedOn w:val="DefaultParagraphFont"/>
    <w:link w:val="Heading4"/>
    <w:uiPriority w:val="9"/>
    <w:semiHidden/>
    <w:rsid w:val="00F10FEA"/>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AD5D48"/>
    <w:rPr>
      <w:i/>
      <w:iCs/>
    </w:rPr>
  </w:style>
  <w:style w:type="character" w:customStyle="1" w:styleId="Heading1Char">
    <w:name w:val="Heading 1 Char"/>
    <w:basedOn w:val="DefaultParagraphFont"/>
    <w:link w:val="Heading1"/>
    <w:uiPriority w:val="9"/>
    <w:rsid w:val="00321F33"/>
    <w:rPr>
      <w:rFonts w:asciiTheme="majorHAnsi" w:eastAsiaTheme="majorEastAsia" w:hAnsiTheme="majorHAnsi" w:cstheme="majorBidi"/>
      <w:color w:val="2F5496" w:themeColor="accent1" w:themeShade="BF"/>
      <w:sz w:val="32"/>
      <w:szCs w:val="32"/>
      <w:lang w:val="en-US"/>
    </w:rPr>
  </w:style>
  <w:style w:type="paragraph" w:styleId="FootnoteText">
    <w:name w:val="footnote text"/>
    <w:basedOn w:val="Normal"/>
    <w:link w:val="FootnoteTextChar"/>
    <w:uiPriority w:val="99"/>
    <w:semiHidden/>
    <w:unhideWhenUsed/>
    <w:rsid w:val="00321F33"/>
    <w:pPr>
      <w:spacing w:line="240" w:lineRule="auto"/>
    </w:pPr>
    <w:rPr>
      <w:sz w:val="20"/>
      <w:szCs w:val="20"/>
    </w:rPr>
  </w:style>
  <w:style w:type="character" w:customStyle="1" w:styleId="FootnoteTextChar">
    <w:name w:val="Footnote Text Char"/>
    <w:basedOn w:val="DefaultParagraphFont"/>
    <w:link w:val="FootnoteText"/>
    <w:uiPriority w:val="99"/>
    <w:semiHidden/>
    <w:rsid w:val="00321F33"/>
    <w:rPr>
      <w:sz w:val="20"/>
      <w:szCs w:val="20"/>
    </w:rPr>
  </w:style>
  <w:style w:type="character" w:styleId="FootnoteReference">
    <w:name w:val="footnote reference"/>
    <w:basedOn w:val="DefaultParagraphFont"/>
    <w:unhideWhenUsed/>
    <w:rsid w:val="00321F33"/>
    <w:rPr>
      <w:vertAlign w:val="superscript"/>
    </w:rPr>
  </w:style>
  <w:style w:type="paragraph" w:styleId="ListParagraph">
    <w:name w:val="List Paragraph"/>
    <w:basedOn w:val="Normal"/>
    <w:uiPriority w:val="34"/>
    <w:qFormat/>
    <w:rsid w:val="00622BD1"/>
    <w:pPr>
      <w:ind w:left="720" w:firstLine="0"/>
      <w:contextualSpacing/>
    </w:pPr>
    <w:rPr>
      <w:rFonts w:eastAsia="Yu Mincho" w:cs="Times New Roman"/>
      <w:kern w:val="2"/>
      <w:sz w:val="24"/>
      <w:szCs w:val="22"/>
      <w:lang w:val="en-US" w:eastAsia="ja-JP"/>
      <w14:ligatures w14:val="standardContextual"/>
    </w:rPr>
  </w:style>
  <w:style w:type="paragraph" w:customStyle="1" w:styleId="bang">
    <w:name w:val="bang"/>
    <w:basedOn w:val="Normal"/>
    <w:qFormat/>
    <w:rsid w:val="00622BD1"/>
    <w:pPr>
      <w:widowControl w:val="0"/>
      <w:spacing w:line="276" w:lineRule="auto"/>
      <w:ind w:firstLine="0"/>
      <w:jc w:val="center"/>
    </w:pPr>
    <w:rPr>
      <w:rFonts w:eastAsia="Times New Roman" w:cs="Times New Roman"/>
      <w:b/>
      <w:sz w:val="24"/>
      <w:szCs w:val="28"/>
      <w:lang w:val="en-AU"/>
    </w:rPr>
  </w:style>
  <w:style w:type="table" w:customStyle="1" w:styleId="TableGrid1">
    <w:name w:val="Table Grid1"/>
    <w:basedOn w:val="TableNormal"/>
    <w:next w:val="TableGrid"/>
    <w:uiPriority w:val="39"/>
    <w:rsid w:val="00622BD1"/>
    <w:pPr>
      <w:spacing w:line="240" w:lineRule="auto"/>
      <w:ind w:firstLine="0"/>
      <w:jc w:val="left"/>
    </w:pPr>
    <w:rPr>
      <w:rFonts w:ascii="Calibri" w:hAnsi="Calibri" w:cs="Times New Roman"/>
      <w:kern w:val="2"/>
      <w:sz w:val="22"/>
      <w:szCs w:val="22"/>
      <w:lang w:val="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622BD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5E4C45"/>
    <w:rPr>
      <w:rFonts w:ascii="Times New Roman" w:hAnsi="Times New Roman" w:cs="Times New Roman" w:hint="default"/>
      <w:b w:val="0"/>
      <w:bCs w:val="0"/>
      <w:i w:val="0"/>
      <w:iCs w:val="0"/>
      <w:color w:val="000000"/>
      <w:sz w:val="24"/>
      <w:szCs w:val="24"/>
    </w:rPr>
  </w:style>
  <w:style w:type="paragraph" w:styleId="Bibliography">
    <w:name w:val="Bibliography"/>
    <w:basedOn w:val="Normal"/>
    <w:next w:val="Normal"/>
    <w:uiPriority w:val="37"/>
    <w:unhideWhenUsed/>
    <w:rsid w:val="006C7883"/>
    <w:pPr>
      <w:spacing w:line="240" w:lineRule="auto"/>
      <w:ind w:left="720" w:hanging="720"/>
    </w:pPr>
  </w:style>
  <w:style w:type="table" w:customStyle="1" w:styleId="TableGrid2">
    <w:name w:val="Table Grid2"/>
    <w:basedOn w:val="TableNormal"/>
    <w:next w:val="TableGrid"/>
    <w:uiPriority w:val="39"/>
    <w:rsid w:val="00680AE8"/>
    <w:pPr>
      <w:spacing w:line="240" w:lineRule="auto"/>
      <w:ind w:firstLine="0"/>
      <w:jc w:val="left"/>
    </w:pPr>
    <w:rPr>
      <w:rFonts w:ascii="Calibri" w:hAnsi="Calibri" w:cs="Times New Roman"/>
      <w:kern w:val="2"/>
      <w:sz w:val="22"/>
      <w:szCs w:val="22"/>
      <w:lang w:val="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E9719A"/>
    <w:pPr>
      <w:spacing w:line="240" w:lineRule="auto"/>
      <w:ind w:firstLine="0"/>
      <w:jc w:val="left"/>
    </w:pPr>
    <w:rPr>
      <w:rFonts w:ascii="Calibri" w:hAnsi="Calibri" w:cs="Times New Roman"/>
      <w:kern w:val="2"/>
      <w:sz w:val="22"/>
      <w:szCs w:val="22"/>
      <w:lang w:val="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0A21E0"/>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21E0"/>
    <w:rPr>
      <w:rFonts w:asciiTheme="majorHAnsi" w:eastAsiaTheme="majorEastAsia" w:hAnsiTheme="majorHAnsi" w:cstheme="majorBidi"/>
      <w:spacing w:val="-10"/>
      <w:kern w:val="28"/>
      <w:sz w:val="56"/>
      <w:szCs w:val="56"/>
    </w:rPr>
  </w:style>
  <w:style w:type="table" w:customStyle="1" w:styleId="TableGrid4">
    <w:name w:val="Table Grid4"/>
    <w:basedOn w:val="TableNormal"/>
    <w:next w:val="TableGrid"/>
    <w:uiPriority w:val="39"/>
    <w:rsid w:val="009D217E"/>
    <w:pPr>
      <w:spacing w:line="240" w:lineRule="auto"/>
      <w:ind w:firstLine="0"/>
      <w:jc w:val="left"/>
    </w:pPr>
    <w:rPr>
      <w:rFonts w:ascii="Calibri" w:hAnsi="Calibri" w:cs="Times New Roman"/>
      <w:kern w:val="2"/>
      <w:sz w:val="22"/>
      <w:szCs w:val="22"/>
      <w:lang w:val="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DefaultParagraphFont"/>
    <w:rsid w:val="00500D5A"/>
    <w:rPr>
      <w:rFonts w:ascii="TimesNewRomanPS" w:hAnsi="TimesNewRomanPS" w:hint="default"/>
      <w:b w:val="0"/>
      <w:bCs w:val="0"/>
      <w:i w:val="0"/>
      <w:iCs w:val="0"/>
      <w:color w:val="231F20"/>
      <w:sz w:val="20"/>
      <w:szCs w:val="20"/>
    </w:rPr>
  </w:style>
  <w:style w:type="character" w:customStyle="1" w:styleId="katex-mathml">
    <w:name w:val="katex-mathml"/>
    <w:basedOn w:val="DefaultParagraphFont"/>
    <w:rsid w:val="00A76B59"/>
  </w:style>
  <w:style w:type="character" w:styleId="Hyperlink">
    <w:name w:val="Hyperlink"/>
    <w:basedOn w:val="DefaultParagraphFont"/>
    <w:unhideWhenUsed/>
    <w:rsid w:val="008D6269"/>
    <w:rPr>
      <w:color w:val="0000FF"/>
      <w:u w:val="single"/>
    </w:rPr>
  </w:style>
  <w:style w:type="character" w:customStyle="1" w:styleId="tlid-translation">
    <w:name w:val="tlid-translation"/>
    <w:basedOn w:val="DefaultParagraphFont"/>
    <w:rsid w:val="008D6269"/>
  </w:style>
  <w:style w:type="character" w:customStyle="1" w:styleId="NormalWebChar">
    <w:name w:val="Normal (Web) Char"/>
    <w:link w:val="NormalWeb"/>
    <w:uiPriority w:val="99"/>
    <w:rsid w:val="008D6269"/>
    <w:rPr>
      <w:rFonts w:eastAsia="Times New Roman" w:cs="Times New Roman"/>
      <w:sz w:val="24"/>
      <w:lang w:val="en-US"/>
    </w:rPr>
  </w:style>
  <w:style w:type="paragraph" w:styleId="Revision">
    <w:name w:val="Revision"/>
    <w:hidden/>
    <w:uiPriority w:val="99"/>
    <w:semiHidden/>
    <w:rsid w:val="004B43FC"/>
    <w:pPr>
      <w:spacing w:line="240" w:lineRule="auto"/>
      <w:ind w:firstLine="0"/>
      <w:jc w:val="left"/>
    </w:pPr>
  </w:style>
  <w:style w:type="character" w:styleId="CommentReference">
    <w:name w:val="annotation reference"/>
    <w:basedOn w:val="DefaultParagraphFont"/>
    <w:uiPriority w:val="99"/>
    <w:semiHidden/>
    <w:unhideWhenUsed/>
    <w:rsid w:val="004B43FC"/>
    <w:rPr>
      <w:sz w:val="16"/>
      <w:szCs w:val="16"/>
    </w:rPr>
  </w:style>
  <w:style w:type="paragraph" w:styleId="CommentText">
    <w:name w:val="annotation text"/>
    <w:basedOn w:val="Normal"/>
    <w:link w:val="CommentTextChar"/>
    <w:uiPriority w:val="99"/>
    <w:semiHidden/>
    <w:unhideWhenUsed/>
    <w:rsid w:val="004B43FC"/>
    <w:pPr>
      <w:spacing w:line="240" w:lineRule="auto"/>
    </w:pPr>
    <w:rPr>
      <w:sz w:val="20"/>
      <w:szCs w:val="20"/>
    </w:rPr>
  </w:style>
  <w:style w:type="character" w:customStyle="1" w:styleId="CommentTextChar">
    <w:name w:val="Comment Text Char"/>
    <w:basedOn w:val="DefaultParagraphFont"/>
    <w:link w:val="CommentText"/>
    <w:uiPriority w:val="99"/>
    <w:semiHidden/>
    <w:rsid w:val="004B43FC"/>
    <w:rPr>
      <w:sz w:val="20"/>
      <w:szCs w:val="20"/>
    </w:rPr>
  </w:style>
  <w:style w:type="paragraph" w:styleId="CommentSubject">
    <w:name w:val="annotation subject"/>
    <w:basedOn w:val="CommentText"/>
    <w:next w:val="CommentText"/>
    <w:link w:val="CommentSubjectChar"/>
    <w:uiPriority w:val="99"/>
    <w:semiHidden/>
    <w:unhideWhenUsed/>
    <w:rsid w:val="004B43FC"/>
    <w:rPr>
      <w:b/>
      <w:bCs/>
    </w:rPr>
  </w:style>
  <w:style w:type="character" w:customStyle="1" w:styleId="CommentSubjectChar">
    <w:name w:val="Comment Subject Char"/>
    <w:basedOn w:val="CommentTextChar"/>
    <w:link w:val="CommentSubject"/>
    <w:uiPriority w:val="99"/>
    <w:semiHidden/>
    <w:rsid w:val="004B43FC"/>
    <w:rPr>
      <w:b/>
      <w:bCs/>
      <w:sz w:val="20"/>
      <w:szCs w:val="20"/>
    </w:rPr>
  </w:style>
  <w:style w:type="character" w:customStyle="1" w:styleId="Heading2Char">
    <w:name w:val="Heading 2 Char"/>
    <w:basedOn w:val="DefaultParagraphFont"/>
    <w:link w:val="Heading2"/>
    <w:uiPriority w:val="9"/>
    <w:semiHidden/>
    <w:rsid w:val="00414819"/>
    <w:rPr>
      <w:rFonts w:asciiTheme="majorHAnsi" w:eastAsiaTheme="majorEastAsia" w:hAnsiTheme="majorHAnsi" w:cstheme="majorBidi"/>
      <w:color w:val="2F5496" w:themeColor="accent1" w:themeShade="BF"/>
      <w:szCs w:val="26"/>
    </w:rPr>
  </w:style>
  <w:style w:type="paragraph" w:customStyle="1" w:styleId="pra">
    <w:name w:val="pra"/>
    <w:basedOn w:val="NormalWeb"/>
    <w:link w:val="praChar"/>
    <w:qFormat/>
    <w:rsid w:val="00384122"/>
    <w:pPr>
      <w:spacing w:before="0" w:beforeAutospacing="0" w:after="0" w:afterAutospacing="0" w:line="360" w:lineRule="auto"/>
      <w:ind w:firstLine="374"/>
      <w:jc w:val="both"/>
    </w:pPr>
  </w:style>
  <w:style w:type="character" w:customStyle="1" w:styleId="praChar">
    <w:name w:val="pra Char"/>
    <w:basedOn w:val="NormalWebChar"/>
    <w:link w:val="pra"/>
    <w:rsid w:val="00384122"/>
    <w:rPr>
      <w:rFonts w:eastAsia="Times New Roman" w:cs="Times New Roman"/>
      <w:sz w:val="24"/>
      <w:lang w:val="en-US"/>
    </w:rPr>
  </w:style>
  <w:style w:type="paragraph" w:styleId="Header">
    <w:name w:val="header"/>
    <w:basedOn w:val="Normal"/>
    <w:link w:val="HeaderChar"/>
    <w:uiPriority w:val="99"/>
    <w:unhideWhenUsed/>
    <w:rsid w:val="00D93ABE"/>
    <w:pPr>
      <w:tabs>
        <w:tab w:val="center" w:pos="4680"/>
        <w:tab w:val="right" w:pos="9360"/>
      </w:tabs>
      <w:spacing w:line="240" w:lineRule="auto"/>
    </w:pPr>
  </w:style>
  <w:style w:type="character" w:customStyle="1" w:styleId="HeaderChar">
    <w:name w:val="Header Char"/>
    <w:basedOn w:val="DefaultParagraphFont"/>
    <w:link w:val="Header"/>
    <w:uiPriority w:val="99"/>
    <w:rsid w:val="00D93ABE"/>
  </w:style>
  <w:style w:type="paragraph" w:styleId="Footer">
    <w:name w:val="footer"/>
    <w:basedOn w:val="Normal"/>
    <w:link w:val="FooterChar"/>
    <w:uiPriority w:val="99"/>
    <w:unhideWhenUsed/>
    <w:rsid w:val="00D93ABE"/>
    <w:pPr>
      <w:tabs>
        <w:tab w:val="center" w:pos="4680"/>
        <w:tab w:val="right" w:pos="9360"/>
      </w:tabs>
      <w:spacing w:line="240" w:lineRule="auto"/>
    </w:pPr>
  </w:style>
  <w:style w:type="character" w:customStyle="1" w:styleId="FooterChar">
    <w:name w:val="Footer Char"/>
    <w:basedOn w:val="DefaultParagraphFont"/>
    <w:link w:val="Footer"/>
    <w:uiPriority w:val="99"/>
    <w:rsid w:val="00D93ABE"/>
  </w:style>
  <w:style w:type="character" w:customStyle="1" w:styleId="MTEquationSection">
    <w:name w:val="MTEquationSection"/>
    <w:rsid w:val="000B661E"/>
    <w:rPr>
      <w:rFonts w:ascii="Times New Roman" w:hAnsi="Times New Roman" w:cs="Times New Roman"/>
      <w:b/>
      <w:bCs/>
      <w:vanish/>
      <w:color w:val="FF0000"/>
      <w:sz w:val="32"/>
      <w:szCs w:val="32"/>
    </w:rPr>
  </w:style>
  <w:style w:type="paragraph" w:customStyle="1" w:styleId="ydpec21c33cmsonormal">
    <w:name w:val="ydpec21c33cmsonormal"/>
    <w:basedOn w:val="Normal"/>
    <w:rsid w:val="000B661E"/>
    <w:pPr>
      <w:spacing w:before="100" w:beforeAutospacing="1" w:after="100" w:afterAutospacing="1" w:line="240" w:lineRule="auto"/>
      <w:ind w:firstLine="0"/>
      <w:jc w:val="left"/>
    </w:pPr>
    <w:rPr>
      <w:rFonts w:eastAsia="Times New Roman" w:cs="Times New Roman"/>
      <w:sz w:val="24"/>
      <w:lang w:val="en-US"/>
    </w:rPr>
  </w:style>
  <w:style w:type="paragraph" w:styleId="BalloonText">
    <w:name w:val="Balloon Text"/>
    <w:basedOn w:val="Normal"/>
    <w:link w:val="BalloonTextChar"/>
    <w:uiPriority w:val="99"/>
    <w:semiHidden/>
    <w:unhideWhenUsed/>
    <w:rsid w:val="000B661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661E"/>
    <w:rPr>
      <w:rFonts w:ascii="Tahoma" w:hAnsi="Tahoma" w:cs="Tahoma"/>
      <w:sz w:val="16"/>
      <w:szCs w:val="16"/>
    </w:rPr>
  </w:style>
  <w:style w:type="character" w:customStyle="1" w:styleId="UnresolvedMention1">
    <w:name w:val="Unresolved Mention1"/>
    <w:basedOn w:val="DefaultParagraphFont"/>
    <w:uiPriority w:val="99"/>
    <w:semiHidden/>
    <w:unhideWhenUsed/>
    <w:rsid w:val="00FF75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41593">
      <w:bodyDiv w:val="1"/>
      <w:marLeft w:val="0"/>
      <w:marRight w:val="0"/>
      <w:marTop w:val="0"/>
      <w:marBottom w:val="0"/>
      <w:divBdr>
        <w:top w:val="none" w:sz="0" w:space="0" w:color="auto"/>
        <w:left w:val="none" w:sz="0" w:space="0" w:color="auto"/>
        <w:bottom w:val="none" w:sz="0" w:space="0" w:color="auto"/>
        <w:right w:val="none" w:sz="0" w:space="0" w:color="auto"/>
      </w:divBdr>
    </w:div>
    <w:div w:id="81224187">
      <w:bodyDiv w:val="1"/>
      <w:marLeft w:val="0"/>
      <w:marRight w:val="0"/>
      <w:marTop w:val="0"/>
      <w:marBottom w:val="0"/>
      <w:divBdr>
        <w:top w:val="none" w:sz="0" w:space="0" w:color="auto"/>
        <w:left w:val="none" w:sz="0" w:space="0" w:color="auto"/>
        <w:bottom w:val="none" w:sz="0" w:space="0" w:color="auto"/>
        <w:right w:val="none" w:sz="0" w:space="0" w:color="auto"/>
      </w:divBdr>
    </w:div>
    <w:div w:id="296879418">
      <w:bodyDiv w:val="1"/>
      <w:marLeft w:val="0"/>
      <w:marRight w:val="0"/>
      <w:marTop w:val="0"/>
      <w:marBottom w:val="0"/>
      <w:divBdr>
        <w:top w:val="none" w:sz="0" w:space="0" w:color="auto"/>
        <w:left w:val="none" w:sz="0" w:space="0" w:color="auto"/>
        <w:bottom w:val="none" w:sz="0" w:space="0" w:color="auto"/>
        <w:right w:val="none" w:sz="0" w:space="0" w:color="auto"/>
      </w:divBdr>
    </w:div>
    <w:div w:id="355926253">
      <w:bodyDiv w:val="1"/>
      <w:marLeft w:val="0"/>
      <w:marRight w:val="0"/>
      <w:marTop w:val="0"/>
      <w:marBottom w:val="0"/>
      <w:divBdr>
        <w:top w:val="none" w:sz="0" w:space="0" w:color="auto"/>
        <w:left w:val="none" w:sz="0" w:space="0" w:color="auto"/>
        <w:bottom w:val="none" w:sz="0" w:space="0" w:color="auto"/>
        <w:right w:val="none" w:sz="0" w:space="0" w:color="auto"/>
      </w:divBdr>
    </w:div>
    <w:div w:id="522981403">
      <w:bodyDiv w:val="1"/>
      <w:marLeft w:val="0"/>
      <w:marRight w:val="0"/>
      <w:marTop w:val="0"/>
      <w:marBottom w:val="0"/>
      <w:divBdr>
        <w:top w:val="none" w:sz="0" w:space="0" w:color="auto"/>
        <w:left w:val="none" w:sz="0" w:space="0" w:color="auto"/>
        <w:bottom w:val="none" w:sz="0" w:space="0" w:color="auto"/>
        <w:right w:val="none" w:sz="0" w:space="0" w:color="auto"/>
      </w:divBdr>
    </w:div>
    <w:div w:id="665325306">
      <w:bodyDiv w:val="1"/>
      <w:marLeft w:val="0"/>
      <w:marRight w:val="0"/>
      <w:marTop w:val="0"/>
      <w:marBottom w:val="0"/>
      <w:divBdr>
        <w:top w:val="none" w:sz="0" w:space="0" w:color="auto"/>
        <w:left w:val="none" w:sz="0" w:space="0" w:color="auto"/>
        <w:bottom w:val="none" w:sz="0" w:space="0" w:color="auto"/>
        <w:right w:val="none" w:sz="0" w:space="0" w:color="auto"/>
      </w:divBdr>
    </w:div>
    <w:div w:id="677661749">
      <w:bodyDiv w:val="1"/>
      <w:marLeft w:val="0"/>
      <w:marRight w:val="0"/>
      <w:marTop w:val="0"/>
      <w:marBottom w:val="0"/>
      <w:divBdr>
        <w:top w:val="none" w:sz="0" w:space="0" w:color="auto"/>
        <w:left w:val="none" w:sz="0" w:space="0" w:color="auto"/>
        <w:bottom w:val="none" w:sz="0" w:space="0" w:color="auto"/>
        <w:right w:val="none" w:sz="0" w:space="0" w:color="auto"/>
      </w:divBdr>
    </w:div>
    <w:div w:id="692268996">
      <w:bodyDiv w:val="1"/>
      <w:marLeft w:val="0"/>
      <w:marRight w:val="0"/>
      <w:marTop w:val="0"/>
      <w:marBottom w:val="0"/>
      <w:divBdr>
        <w:top w:val="none" w:sz="0" w:space="0" w:color="auto"/>
        <w:left w:val="none" w:sz="0" w:space="0" w:color="auto"/>
        <w:bottom w:val="none" w:sz="0" w:space="0" w:color="auto"/>
        <w:right w:val="none" w:sz="0" w:space="0" w:color="auto"/>
      </w:divBdr>
    </w:div>
    <w:div w:id="761226035">
      <w:bodyDiv w:val="1"/>
      <w:marLeft w:val="0"/>
      <w:marRight w:val="0"/>
      <w:marTop w:val="0"/>
      <w:marBottom w:val="0"/>
      <w:divBdr>
        <w:top w:val="none" w:sz="0" w:space="0" w:color="auto"/>
        <w:left w:val="none" w:sz="0" w:space="0" w:color="auto"/>
        <w:bottom w:val="none" w:sz="0" w:space="0" w:color="auto"/>
        <w:right w:val="none" w:sz="0" w:space="0" w:color="auto"/>
      </w:divBdr>
    </w:div>
    <w:div w:id="919562502">
      <w:bodyDiv w:val="1"/>
      <w:marLeft w:val="0"/>
      <w:marRight w:val="0"/>
      <w:marTop w:val="0"/>
      <w:marBottom w:val="0"/>
      <w:divBdr>
        <w:top w:val="none" w:sz="0" w:space="0" w:color="auto"/>
        <w:left w:val="none" w:sz="0" w:space="0" w:color="auto"/>
        <w:bottom w:val="none" w:sz="0" w:space="0" w:color="auto"/>
        <w:right w:val="none" w:sz="0" w:space="0" w:color="auto"/>
      </w:divBdr>
    </w:div>
    <w:div w:id="962155655">
      <w:bodyDiv w:val="1"/>
      <w:marLeft w:val="0"/>
      <w:marRight w:val="0"/>
      <w:marTop w:val="0"/>
      <w:marBottom w:val="0"/>
      <w:divBdr>
        <w:top w:val="none" w:sz="0" w:space="0" w:color="auto"/>
        <w:left w:val="none" w:sz="0" w:space="0" w:color="auto"/>
        <w:bottom w:val="none" w:sz="0" w:space="0" w:color="auto"/>
        <w:right w:val="none" w:sz="0" w:space="0" w:color="auto"/>
      </w:divBdr>
    </w:div>
    <w:div w:id="1126848469">
      <w:bodyDiv w:val="1"/>
      <w:marLeft w:val="0"/>
      <w:marRight w:val="0"/>
      <w:marTop w:val="0"/>
      <w:marBottom w:val="0"/>
      <w:divBdr>
        <w:top w:val="none" w:sz="0" w:space="0" w:color="auto"/>
        <w:left w:val="none" w:sz="0" w:space="0" w:color="auto"/>
        <w:bottom w:val="none" w:sz="0" w:space="0" w:color="auto"/>
        <w:right w:val="none" w:sz="0" w:space="0" w:color="auto"/>
      </w:divBdr>
    </w:div>
    <w:div w:id="1474328464">
      <w:bodyDiv w:val="1"/>
      <w:marLeft w:val="0"/>
      <w:marRight w:val="0"/>
      <w:marTop w:val="0"/>
      <w:marBottom w:val="0"/>
      <w:divBdr>
        <w:top w:val="none" w:sz="0" w:space="0" w:color="auto"/>
        <w:left w:val="none" w:sz="0" w:space="0" w:color="auto"/>
        <w:bottom w:val="none" w:sz="0" w:space="0" w:color="auto"/>
        <w:right w:val="none" w:sz="0" w:space="0" w:color="auto"/>
      </w:divBdr>
    </w:div>
    <w:div w:id="1510287962">
      <w:bodyDiv w:val="1"/>
      <w:marLeft w:val="0"/>
      <w:marRight w:val="0"/>
      <w:marTop w:val="0"/>
      <w:marBottom w:val="0"/>
      <w:divBdr>
        <w:top w:val="none" w:sz="0" w:space="0" w:color="auto"/>
        <w:left w:val="none" w:sz="0" w:space="0" w:color="auto"/>
        <w:bottom w:val="none" w:sz="0" w:space="0" w:color="auto"/>
        <w:right w:val="none" w:sz="0" w:space="0" w:color="auto"/>
      </w:divBdr>
    </w:div>
    <w:div w:id="1525897790">
      <w:bodyDiv w:val="1"/>
      <w:marLeft w:val="0"/>
      <w:marRight w:val="0"/>
      <w:marTop w:val="0"/>
      <w:marBottom w:val="0"/>
      <w:divBdr>
        <w:top w:val="none" w:sz="0" w:space="0" w:color="auto"/>
        <w:left w:val="none" w:sz="0" w:space="0" w:color="auto"/>
        <w:bottom w:val="none" w:sz="0" w:space="0" w:color="auto"/>
        <w:right w:val="none" w:sz="0" w:space="0" w:color="auto"/>
      </w:divBdr>
    </w:div>
    <w:div w:id="1613048297">
      <w:bodyDiv w:val="1"/>
      <w:marLeft w:val="0"/>
      <w:marRight w:val="0"/>
      <w:marTop w:val="0"/>
      <w:marBottom w:val="0"/>
      <w:divBdr>
        <w:top w:val="none" w:sz="0" w:space="0" w:color="auto"/>
        <w:left w:val="none" w:sz="0" w:space="0" w:color="auto"/>
        <w:bottom w:val="none" w:sz="0" w:space="0" w:color="auto"/>
        <w:right w:val="none" w:sz="0" w:space="0" w:color="auto"/>
      </w:divBdr>
    </w:div>
    <w:div w:id="1619989947">
      <w:bodyDiv w:val="1"/>
      <w:marLeft w:val="0"/>
      <w:marRight w:val="0"/>
      <w:marTop w:val="0"/>
      <w:marBottom w:val="0"/>
      <w:divBdr>
        <w:top w:val="none" w:sz="0" w:space="0" w:color="auto"/>
        <w:left w:val="none" w:sz="0" w:space="0" w:color="auto"/>
        <w:bottom w:val="none" w:sz="0" w:space="0" w:color="auto"/>
        <w:right w:val="none" w:sz="0" w:space="0" w:color="auto"/>
      </w:divBdr>
    </w:div>
    <w:div w:id="1666129948">
      <w:bodyDiv w:val="1"/>
      <w:marLeft w:val="0"/>
      <w:marRight w:val="0"/>
      <w:marTop w:val="0"/>
      <w:marBottom w:val="0"/>
      <w:divBdr>
        <w:top w:val="none" w:sz="0" w:space="0" w:color="auto"/>
        <w:left w:val="none" w:sz="0" w:space="0" w:color="auto"/>
        <w:bottom w:val="none" w:sz="0" w:space="0" w:color="auto"/>
        <w:right w:val="none" w:sz="0" w:space="0" w:color="auto"/>
      </w:divBdr>
    </w:div>
    <w:div w:id="1700542918">
      <w:bodyDiv w:val="1"/>
      <w:marLeft w:val="0"/>
      <w:marRight w:val="0"/>
      <w:marTop w:val="0"/>
      <w:marBottom w:val="0"/>
      <w:divBdr>
        <w:top w:val="none" w:sz="0" w:space="0" w:color="auto"/>
        <w:left w:val="none" w:sz="0" w:space="0" w:color="auto"/>
        <w:bottom w:val="none" w:sz="0" w:space="0" w:color="auto"/>
        <w:right w:val="none" w:sz="0" w:space="0" w:color="auto"/>
      </w:divBdr>
    </w:div>
    <w:div w:id="1785685411">
      <w:bodyDiv w:val="1"/>
      <w:marLeft w:val="0"/>
      <w:marRight w:val="0"/>
      <w:marTop w:val="0"/>
      <w:marBottom w:val="0"/>
      <w:divBdr>
        <w:top w:val="none" w:sz="0" w:space="0" w:color="auto"/>
        <w:left w:val="none" w:sz="0" w:space="0" w:color="auto"/>
        <w:bottom w:val="none" w:sz="0" w:space="0" w:color="auto"/>
        <w:right w:val="none" w:sz="0" w:space="0" w:color="auto"/>
      </w:divBdr>
    </w:div>
    <w:div w:id="1842159400">
      <w:bodyDiv w:val="1"/>
      <w:marLeft w:val="0"/>
      <w:marRight w:val="0"/>
      <w:marTop w:val="0"/>
      <w:marBottom w:val="0"/>
      <w:divBdr>
        <w:top w:val="none" w:sz="0" w:space="0" w:color="auto"/>
        <w:left w:val="none" w:sz="0" w:space="0" w:color="auto"/>
        <w:bottom w:val="none" w:sz="0" w:space="0" w:color="auto"/>
        <w:right w:val="none" w:sz="0" w:space="0" w:color="auto"/>
      </w:divBdr>
    </w:div>
    <w:div w:id="2048681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1.xml"/><Relationship Id="rId26" Type="http://schemas.openxmlformats.org/officeDocument/2006/relationships/footer" Target="footer6.xml"/><Relationship Id="rId39" Type="http://schemas.openxmlformats.org/officeDocument/2006/relationships/footer" Target="footer8.xml"/><Relationship Id="rId21" Type="http://schemas.openxmlformats.org/officeDocument/2006/relationships/header" Target="header4.xml"/><Relationship Id="rId34" Type="http://schemas.openxmlformats.org/officeDocument/2006/relationships/image" Target="media/image9.png"/><Relationship Id="rId42" Type="http://schemas.openxmlformats.org/officeDocument/2006/relationships/image" Target="media/image15.emf"/><Relationship Id="rId47" Type="http://schemas.openxmlformats.org/officeDocument/2006/relationships/footer" Target="footer9.xml"/><Relationship Id="rId50" Type="http://schemas.openxmlformats.org/officeDocument/2006/relationships/footer" Target="footer11.xml"/><Relationship Id="rId55" Type="http://schemas.openxmlformats.org/officeDocument/2006/relationships/hyperlink" Target="https://doi.org/10.1016/j.jestch.2017.03.005" TargetMode="External"/><Relationship Id="rId63" Type="http://schemas.openxmlformats.org/officeDocument/2006/relationships/header" Target="header1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hart" Target="charts/chart3.xml"/><Relationship Id="rId29" Type="http://schemas.openxmlformats.org/officeDocument/2006/relationships/image" Target="media/image6.jpeg"/><Relationship Id="rId41" Type="http://schemas.openxmlformats.org/officeDocument/2006/relationships/image" Target="media/image14.jpeg"/><Relationship Id="rId54" Type="http://schemas.openxmlformats.org/officeDocument/2006/relationships/image" Target="media/image21.emf"/><Relationship Id="rId62"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3.png"/><Relationship Id="rId45" Type="http://schemas.openxmlformats.org/officeDocument/2006/relationships/header" Target="header9.xml"/><Relationship Id="rId53" Type="http://schemas.openxmlformats.org/officeDocument/2006/relationships/image" Target="media/image20.emf"/><Relationship Id="rId58" Type="http://schemas.openxmlformats.org/officeDocument/2006/relationships/hyperlink" Target="https://doi.org/10.1007/s40891-015-0034-2"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5.jpeg"/><Relationship Id="rId36" Type="http://schemas.openxmlformats.org/officeDocument/2006/relationships/image" Target="media/image11.png"/><Relationship Id="rId49" Type="http://schemas.openxmlformats.org/officeDocument/2006/relationships/header" Target="header11.xml"/><Relationship Id="rId57" Type="http://schemas.openxmlformats.org/officeDocument/2006/relationships/hyperlink" Target="https://doi.org/10.18400/tekderg.949826" TargetMode="External"/><Relationship Id="rId61" Type="http://schemas.openxmlformats.org/officeDocument/2006/relationships/footer" Target="footer12.xml"/><Relationship Id="rId10" Type="http://schemas.openxmlformats.org/officeDocument/2006/relationships/image" Target="media/image2.jpeg"/><Relationship Id="rId19" Type="http://schemas.openxmlformats.org/officeDocument/2006/relationships/chart" Target="charts/chart2.xml"/><Relationship Id="rId31" Type="http://schemas.openxmlformats.org/officeDocument/2006/relationships/footer" Target="footer7.xml"/><Relationship Id="rId44" Type="http://schemas.openxmlformats.org/officeDocument/2006/relationships/image" Target="media/image17.emf"/><Relationship Id="rId52" Type="http://schemas.openxmlformats.org/officeDocument/2006/relationships/image" Target="media/image19.emf"/><Relationship Id="rId60" Type="http://schemas.openxmlformats.org/officeDocument/2006/relationships/header" Target="header13.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image" Target="media/image4.jpeg"/><Relationship Id="rId30" Type="http://schemas.openxmlformats.org/officeDocument/2006/relationships/header" Target="header7.xml"/><Relationship Id="rId35" Type="http://schemas.openxmlformats.org/officeDocument/2006/relationships/image" Target="media/image10.png"/><Relationship Id="rId43" Type="http://schemas.openxmlformats.org/officeDocument/2006/relationships/image" Target="media/image16.emf"/><Relationship Id="rId48" Type="http://schemas.openxmlformats.org/officeDocument/2006/relationships/footer" Target="footer10.xml"/><Relationship Id="rId56" Type="http://schemas.openxmlformats.org/officeDocument/2006/relationships/hyperlink" Target="https://doi.org/10.1061/(ASCE)1090-0241(2001)127:7(597)" TargetMode="External"/><Relationship Id="rId64" Type="http://schemas.openxmlformats.org/officeDocument/2006/relationships/footer" Target="footer14.xml"/><Relationship Id="rId8" Type="http://schemas.openxmlformats.org/officeDocument/2006/relationships/endnotes" Target="endnotes.xml"/><Relationship Id="rId51" Type="http://schemas.openxmlformats.org/officeDocument/2006/relationships/image" Target="media/image18.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eader" Target="header6.xml"/><Relationship Id="rId33" Type="http://schemas.openxmlformats.org/officeDocument/2006/relationships/image" Target="media/image8.jpeg"/><Relationship Id="rId38" Type="http://schemas.openxmlformats.org/officeDocument/2006/relationships/header" Target="header8.xml"/><Relationship Id="rId46" Type="http://schemas.openxmlformats.org/officeDocument/2006/relationships/header" Target="header10.xml"/><Relationship Id="rId59" Type="http://schemas.openxmlformats.org/officeDocument/2006/relationships/header" Target="header12.xml"/></Relationships>
</file>

<file path=word/_rels/footnotes.xml.rels><?xml version="1.0" encoding="UTF-8" standalone="yes"?>
<Relationships xmlns="http://schemas.openxmlformats.org/package/2006/relationships"><Relationship Id="rId1" Type="http://schemas.openxmlformats.org/officeDocument/2006/relationships/hyperlink" Target="mailto:haihadkt@utc.edu.vn"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s://doi.org/"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esktop\Th&#224;nh%20ph&#7847;n%20h&#7841;t%20tr&#7909;%20v&#7853;t%20li&#7879;u%20h&#7841;t%20th&#7901;i%20T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esktop\BS8006LiCC&amp;G(Bearing-typ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1"/>
          <c:order val="0"/>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'Trụ 1 IL 0.78 không lưới ĐKT '!$AD$83:$AD$90</c:f>
              <c:numCache>
                <c:formatCode>General</c:formatCode>
                <c:ptCount val="8"/>
                <c:pt idx="0">
                  <c:v>46.866</c:v>
                </c:pt>
                <c:pt idx="1">
                  <c:v>48</c:v>
                </c:pt>
                <c:pt idx="2">
                  <c:v>49</c:v>
                </c:pt>
                <c:pt idx="3">
                  <c:v>50.1</c:v>
                </c:pt>
                <c:pt idx="4">
                  <c:v>52</c:v>
                </c:pt>
                <c:pt idx="5">
                  <c:v>54</c:v>
                </c:pt>
                <c:pt idx="6">
                  <c:v>56</c:v>
                </c:pt>
                <c:pt idx="7">
                  <c:v>57.45</c:v>
                </c:pt>
              </c:numCache>
            </c:numRef>
          </c:xVal>
          <c:yVal>
            <c:numRef>
              <c:f>'Trụ 1 IL 0.78 không lưới ĐKT '!$AE$83:$AE$90</c:f>
              <c:numCache>
                <c:formatCode>General</c:formatCode>
                <c:ptCount val="8"/>
                <c:pt idx="0">
                  <c:v>20.5</c:v>
                </c:pt>
                <c:pt idx="1">
                  <c:v>14.7</c:v>
                </c:pt>
                <c:pt idx="2">
                  <c:v>12</c:v>
                </c:pt>
                <c:pt idx="3">
                  <c:v>10.4</c:v>
                </c:pt>
                <c:pt idx="4">
                  <c:v>9.35</c:v>
                </c:pt>
                <c:pt idx="5">
                  <c:v>8.75</c:v>
                </c:pt>
                <c:pt idx="6">
                  <c:v>8.4</c:v>
                </c:pt>
                <c:pt idx="7">
                  <c:v>8.1999999999999993</c:v>
                </c:pt>
              </c:numCache>
            </c:numRef>
          </c:yVal>
          <c:smooth val="1"/>
          <c:extLst xmlns:c16r2="http://schemas.microsoft.com/office/drawing/2015/06/chart">
            <c:ext xmlns:c16="http://schemas.microsoft.com/office/drawing/2014/chart" uri="{C3380CC4-5D6E-409C-BE32-E72D297353CC}">
              <c16:uniqueId val="{00000000-C2B2-4940-99D8-7B0E48D59903}"/>
            </c:ext>
          </c:extLst>
        </c:ser>
        <c:dLbls>
          <c:showLegendKey val="0"/>
          <c:showVal val="0"/>
          <c:showCatName val="0"/>
          <c:showSerName val="0"/>
          <c:showPercent val="0"/>
          <c:showBubbleSize val="0"/>
        </c:dLbls>
        <c:axId val="269325824"/>
        <c:axId val="323019520"/>
      </c:scatterChart>
      <c:valAx>
        <c:axId val="269325824"/>
        <c:scaling>
          <c:orientation val="minMax"/>
          <c:max val="60"/>
          <c:min val="4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Water</a:t>
                </a:r>
                <a:r>
                  <a:rPr lang="en-US" sz="1200" baseline="0">
                    <a:latin typeface="Times New Roman" panose="02020603050405020304" pitchFamily="18" charset="0"/>
                    <a:cs typeface="Times New Roman" panose="02020603050405020304" pitchFamily="18" charset="0"/>
                  </a:rPr>
                  <a:t> content (%)</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019520"/>
        <c:crosses val="autoZero"/>
        <c:crossBetween val="midCat"/>
        <c:majorUnit val="5"/>
        <c:minorUnit val="1"/>
      </c:valAx>
      <c:valAx>
        <c:axId val="323019520"/>
        <c:scaling>
          <c:orientation val="minMax"/>
          <c:max val="25"/>
          <c:min val="5"/>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u="none" strike="noStrike" baseline="0">
                    <a:effectLst/>
                  </a:rPr>
                  <a:t>Undrained shear strength  c</a:t>
                </a:r>
                <a:r>
                  <a:rPr lang="en-US" sz="1200" b="0" i="0" u="none" strike="noStrike" baseline="-25000">
                    <a:effectLst/>
                  </a:rPr>
                  <a:t>u</a:t>
                </a:r>
                <a:r>
                  <a:rPr lang="en-US" sz="1200" b="0" i="0" u="none" strike="noStrike" baseline="0">
                    <a:effectLst/>
                  </a:rPr>
                  <a:t> (kPa)</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325824"/>
        <c:crosses val="autoZero"/>
        <c:crossBetween val="midCat"/>
        <c:majorUnit val="2"/>
        <c:minorUnit val="0.2"/>
      </c:valAx>
      <c:spPr>
        <a:noFill/>
        <a:ln w="3175">
          <a:solidFill>
            <a:schemeClr val="bg2"/>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Sheet1!$H$4:$L$4</c:f>
              <c:numCache>
                <c:formatCode>General</c:formatCode>
                <c:ptCount val="5"/>
                <c:pt idx="0">
                  <c:v>0.6</c:v>
                </c:pt>
                <c:pt idx="1">
                  <c:v>1.18</c:v>
                </c:pt>
                <c:pt idx="2">
                  <c:v>2.36</c:v>
                </c:pt>
                <c:pt idx="3">
                  <c:v>4.75</c:v>
                </c:pt>
                <c:pt idx="4">
                  <c:v>9.5</c:v>
                </c:pt>
              </c:numCache>
            </c:numRef>
          </c:xVal>
          <c:yVal>
            <c:numRef>
              <c:f>Sheet1!$H$5:$L$5</c:f>
            </c:numRef>
          </c:yVal>
          <c:smooth val="0"/>
          <c:extLst xmlns:c16r2="http://schemas.microsoft.com/office/drawing/2015/06/chart">
            <c:ext xmlns:c16="http://schemas.microsoft.com/office/drawing/2014/chart" uri="{C3380CC4-5D6E-409C-BE32-E72D297353CC}">
              <c16:uniqueId val="{00000000-9D3F-4DE1-8317-B840EEA4D845}"/>
            </c:ext>
          </c:extLst>
        </c:ser>
        <c:ser>
          <c:idx val="1"/>
          <c:order val="1"/>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Sheet1!$E$4:$P$4</c:f>
              <c:numCache>
                <c:formatCode>General</c:formatCode>
                <c:ptCount val="12"/>
                <c:pt idx="0">
                  <c:v>7.4999999999999997E-2</c:v>
                </c:pt>
                <c:pt idx="1">
                  <c:v>0.15</c:v>
                </c:pt>
                <c:pt idx="2">
                  <c:v>0.3</c:v>
                </c:pt>
                <c:pt idx="3">
                  <c:v>0.6</c:v>
                </c:pt>
                <c:pt idx="4">
                  <c:v>1.18</c:v>
                </c:pt>
                <c:pt idx="5">
                  <c:v>2.36</c:v>
                </c:pt>
                <c:pt idx="6">
                  <c:v>4.75</c:v>
                </c:pt>
                <c:pt idx="7">
                  <c:v>9.5</c:v>
                </c:pt>
                <c:pt idx="8">
                  <c:v>12.5</c:v>
                </c:pt>
                <c:pt idx="9">
                  <c:v>19</c:v>
                </c:pt>
                <c:pt idx="10">
                  <c:v>25</c:v>
                </c:pt>
                <c:pt idx="11">
                  <c:v>37.5</c:v>
                </c:pt>
              </c:numCache>
            </c:numRef>
          </c:xVal>
          <c:yVal>
            <c:numRef>
              <c:f>Sheet1!$E$6:$P$6</c:f>
              <c:numCache>
                <c:formatCode>0.00%</c:formatCode>
                <c:ptCount val="12"/>
                <c:pt idx="0">
                  <c:v>0</c:v>
                </c:pt>
                <c:pt idx="1">
                  <c:v>5.0000000000000002E-5</c:v>
                </c:pt>
                <c:pt idx="2">
                  <c:v>0.01</c:v>
                </c:pt>
                <c:pt idx="3">
                  <c:v>0.03</c:v>
                </c:pt>
                <c:pt idx="4">
                  <c:v>0.55100000000000005</c:v>
                </c:pt>
                <c:pt idx="5">
                  <c:v>0.76700000000000013</c:v>
                </c:pt>
                <c:pt idx="6">
                  <c:v>0.9830000000000001</c:v>
                </c:pt>
                <c:pt idx="7">
                  <c:v>1</c:v>
                </c:pt>
                <c:pt idx="8">
                  <c:v>1</c:v>
                </c:pt>
                <c:pt idx="9">
                  <c:v>1</c:v>
                </c:pt>
                <c:pt idx="10">
                  <c:v>1</c:v>
                </c:pt>
                <c:pt idx="11">
                  <c:v>1</c:v>
                </c:pt>
              </c:numCache>
            </c:numRef>
          </c:yVal>
          <c:smooth val="0"/>
          <c:extLst xmlns:c16r2="http://schemas.microsoft.com/office/drawing/2015/06/chart">
            <c:ext xmlns:c16="http://schemas.microsoft.com/office/drawing/2014/chart" uri="{C3380CC4-5D6E-409C-BE32-E72D297353CC}">
              <c16:uniqueId val="{00000001-9D3F-4DE1-8317-B840EEA4D845}"/>
            </c:ext>
          </c:extLst>
        </c:ser>
        <c:dLbls>
          <c:showLegendKey val="0"/>
          <c:showVal val="0"/>
          <c:showCatName val="0"/>
          <c:showSerName val="0"/>
          <c:showPercent val="0"/>
          <c:showBubbleSize val="0"/>
        </c:dLbls>
        <c:axId val="408328448"/>
        <c:axId val="408380160"/>
      </c:scatterChart>
      <c:valAx>
        <c:axId val="408328448"/>
        <c:scaling>
          <c:logBase val="10"/>
          <c:orientation val="minMax"/>
          <c:max val="10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Diameter (mm)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08380160"/>
        <c:crosses val="autoZero"/>
        <c:crossBetween val="midCat"/>
        <c:minorUnit val="20"/>
      </c:valAx>
      <c:valAx>
        <c:axId val="408380160"/>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Percent finer by weight (%)</a:t>
                </a:r>
              </a:p>
            </c:rich>
          </c:tx>
          <c:overlay val="0"/>
          <c:spPr>
            <a:noFill/>
            <a:ln>
              <a:noFill/>
            </a:ln>
            <a:effectLst/>
          </c:spPr>
        </c:title>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08328448"/>
        <c:crossesAt val="1.0000000000000002E-2"/>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'strength-strain(longitudinal)2'!$B$10:$B$37</c:f>
              <c:numCache>
                <c:formatCode>#\ ##0.0_ ;[Red]\-#\ ##0.0\ </c:formatCode>
                <c:ptCount val="28"/>
                <c:pt idx="0">
                  <c:v>0</c:v>
                </c:pt>
                <c:pt idx="1">
                  <c:v>0.5</c:v>
                </c:pt>
                <c:pt idx="2">
                  <c:v>0.75</c:v>
                </c:pt>
                <c:pt idx="3">
                  <c:v>1</c:v>
                </c:pt>
                <c:pt idx="4">
                  <c:v>1.5</c:v>
                </c:pt>
                <c:pt idx="5">
                  <c:v>2</c:v>
                </c:pt>
                <c:pt idx="6">
                  <c:v>2.5</c:v>
                </c:pt>
                <c:pt idx="7">
                  <c:v>3</c:v>
                </c:pt>
                <c:pt idx="8">
                  <c:v>3.5</c:v>
                </c:pt>
                <c:pt idx="9">
                  <c:v>4</c:v>
                </c:pt>
                <c:pt idx="10">
                  <c:v>4.5</c:v>
                </c:pt>
                <c:pt idx="11">
                  <c:v>5</c:v>
                </c:pt>
                <c:pt idx="12">
                  <c:v>5.5</c:v>
                </c:pt>
                <c:pt idx="13">
                  <c:v>6</c:v>
                </c:pt>
                <c:pt idx="14">
                  <c:v>6.5</c:v>
                </c:pt>
                <c:pt idx="15">
                  <c:v>7</c:v>
                </c:pt>
                <c:pt idx="16">
                  <c:v>7.5</c:v>
                </c:pt>
                <c:pt idx="17">
                  <c:v>8</c:v>
                </c:pt>
                <c:pt idx="18">
                  <c:v>8.5</c:v>
                </c:pt>
                <c:pt idx="19">
                  <c:v>9</c:v>
                </c:pt>
                <c:pt idx="20">
                  <c:v>9.5</c:v>
                </c:pt>
                <c:pt idx="21">
                  <c:v>10</c:v>
                </c:pt>
                <c:pt idx="22">
                  <c:v>10.5</c:v>
                </c:pt>
                <c:pt idx="23">
                  <c:v>11</c:v>
                </c:pt>
                <c:pt idx="24">
                  <c:v>11.5</c:v>
                </c:pt>
                <c:pt idx="25">
                  <c:v>12</c:v>
                </c:pt>
                <c:pt idx="26">
                  <c:v>12.5</c:v>
                </c:pt>
                <c:pt idx="27">
                  <c:v>13</c:v>
                </c:pt>
              </c:numCache>
            </c:numRef>
          </c:xVal>
          <c:yVal>
            <c:numRef>
              <c:f>'strength-strain(longitudinal)2'!$D$10:$D$37</c:f>
              <c:numCache>
                <c:formatCode>0.0_ </c:formatCode>
                <c:ptCount val="28"/>
                <c:pt idx="0">
                  <c:v>2</c:v>
                </c:pt>
                <c:pt idx="1">
                  <c:v>16.567581875000002</c:v>
                </c:pt>
                <c:pt idx="2">
                  <c:v>22.294810800781249</c:v>
                </c:pt>
                <c:pt idx="3">
                  <c:v>27.203420000000005</c:v>
                </c:pt>
                <c:pt idx="4">
                  <c:v>35.140495625000007</c:v>
                </c:pt>
                <c:pt idx="5">
                  <c:v>41.402240000000013</c:v>
                </c:pt>
                <c:pt idx="6">
                  <c:v>46.818359375000007</c:v>
                </c:pt>
                <c:pt idx="7">
                  <c:v>52.040660000000017</c:v>
                </c:pt>
                <c:pt idx="8">
                  <c:v>57.558873125000019</c:v>
                </c:pt>
                <c:pt idx="9">
                  <c:v>63.716480000000033</c:v>
                </c:pt>
                <c:pt idx="10">
                  <c:v>70.72653687500005</c:v>
                </c:pt>
                <c:pt idx="11">
                  <c:v>78.6875</c:v>
                </c:pt>
                <c:pt idx="12">
                  <c:v>87.599050625000046</c:v>
                </c:pt>
                <c:pt idx="13">
                  <c:v>97.377920000000103</c:v>
                </c:pt>
                <c:pt idx="14">
                  <c:v>107.87371437499998</c:v>
                </c:pt>
                <c:pt idx="15">
                  <c:v>118.88474000000011</c:v>
                </c:pt>
                <c:pt idx="16">
                  <c:v>130.17382812500006</c:v>
                </c:pt>
                <c:pt idx="17">
                  <c:v>141.48416000000009</c:v>
                </c:pt>
                <c:pt idx="18">
                  <c:v>152.55509187500004</c:v>
                </c:pt>
                <c:pt idx="19">
                  <c:v>163.13798000000014</c:v>
                </c:pt>
                <c:pt idx="20">
                  <c:v>173.0120056250002</c:v>
                </c:pt>
                <c:pt idx="21">
                  <c:v>181.99999999999989</c:v>
                </c:pt>
                <c:pt idx="22">
                  <c:v>189.98426937500034</c:v>
                </c:pt>
                <c:pt idx="23">
                  <c:v>196.92242000000016</c:v>
                </c:pt>
                <c:pt idx="24">
                  <c:v>202.86318312499998</c:v>
                </c:pt>
                <c:pt idx="25">
                  <c:v>205.6</c:v>
                </c:pt>
                <c:pt idx="26">
                  <c:v>207.8</c:v>
                </c:pt>
                <c:pt idx="27">
                  <c:v>209.4</c:v>
                </c:pt>
              </c:numCache>
            </c:numRef>
          </c:yVal>
          <c:smooth val="1"/>
          <c:extLst xmlns:c16r2="http://schemas.microsoft.com/office/drawing/2015/06/chart">
            <c:ext xmlns:c16="http://schemas.microsoft.com/office/drawing/2014/chart" uri="{C3380CC4-5D6E-409C-BE32-E72D297353CC}">
              <c16:uniqueId val="{00000000-0BDF-4180-965F-32FBFE068477}"/>
            </c:ext>
          </c:extLst>
        </c:ser>
        <c:dLbls>
          <c:showLegendKey val="0"/>
          <c:showVal val="0"/>
          <c:showCatName val="0"/>
          <c:showSerName val="0"/>
          <c:showPercent val="0"/>
          <c:showBubbleSize val="0"/>
        </c:dLbls>
        <c:axId val="410608000"/>
        <c:axId val="410610304"/>
      </c:scatterChart>
      <c:valAx>
        <c:axId val="4106080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Strain (%)</a:t>
                </a:r>
              </a:p>
            </c:rich>
          </c:tx>
          <c:overlay val="0"/>
          <c:spPr>
            <a:noFill/>
            <a:ln>
              <a:noFill/>
            </a:ln>
            <a:effectLst/>
          </c:spPr>
        </c:title>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0610304"/>
        <c:crosses val="autoZero"/>
        <c:crossBetween val="midCat"/>
      </c:valAx>
      <c:valAx>
        <c:axId val="4106103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Tensile force (kN/m)</a:t>
                </a:r>
              </a:p>
            </c:rich>
          </c:tx>
          <c:overlay val="0"/>
          <c:spPr>
            <a:noFill/>
            <a:ln>
              <a:noFill/>
            </a:ln>
            <a:effectLst/>
          </c:spPr>
        </c:title>
        <c:numFmt formatCode="0.0_ "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0608000"/>
        <c:crosses val="autoZero"/>
        <c:crossBetween val="midCat"/>
      </c:valAx>
      <c:spPr>
        <a:noFill/>
        <a:ln w="3175">
          <a:solidFill>
            <a:schemeClr val="bg2">
              <a:lumMod val="90000"/>
            </a:schemeClr>
          </a:solidFill>
        </a:ln>
        <a:effectLst/>
      </c:spPr>
    </c:plotArea>
    <c:plotVisOnly val="1"/>
    <c:dispBlanksAs val="gap"/>
    <c:showDLblsOverMax val="0"/>
  </c:chart>
  <c:spPr>
    <a:solidFill>
      <a:schemeClr val="bg1"/>
    </a:solidFill>
    <a:ln w="9525" cap="flat" cmpd="sng" algn="ctr">
      <a:noFill/>
      <a:round/>
    </a:ln>
    <a:effectLst/>
  </c:spPr>
  <c:txPr>
    <a:bodyPr/>
    <a:lstStyle/>
    <a:p>
      <a:pPr algn="ctr">
        <a:defRPr>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431366-6A78-4723-88CF-6644EA766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17</Pages>
  <Words>12857</Words>
  <Characters>73286</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thailinhdkt</dc:creator>
  <cp:lastModifiedBy>NT Dung</cp:lastModifiedBy>
  <cp:revision>21</cp:revision>
  <cp:lastPrinted>2026-02-12T21:33:00Z</cp:lastPrinted>
  <dcterms:created xsi:type="dcterms:W3CDTF">2025-12-22T03:39:00Z</dcterms:created>
  <dcterms:modified xsi:type="dcterms:W3CDTF">2026-02-12T21:33:00Z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zotero-version="7.0.27"&gt;&lt;session id="PHgVg4Ti"/&gt;&lt;style id="http://www.zotero.org/styles/elsevier-harvard" hasBibliography="1" bibliographyStyleHasBeenSet="1"/&gt;&lt;prefs&gt;&lt;pref name="fieldType" value="Field"/&gt;&lt;/prefs&gt;&lt;/data&gt;</vt:lpwstr>
  </property>
  <property fmtid="{D5CDD505-2E9C-101B-9397-08002B2CF9AE}" pid="3" name="GrammarlyDocumentId">
    <vt:lpwstr>3e481f33-1b49-46a5-99b7-35b91c408e25</vt:lpwstr>
  </property>
</Properties>
</file>